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51C1F">
      <w:pPr>
        <w:keepNext/>
        <w:keepLines w:val="0"/>
        <w:pageBreakBefore w:val="0"/>
        <w:kinsoku/>
        <w:wordWrap/>
        <w:overflowPunct/>
        <w:topLinePunct w:val="0"/>
        <w:autoSpaceDE/>
        <w:autoSpaceDN/>
        <w:bidi w:val="0"/>
        <w:spacing w:after="0" w:line="520" w:lineRule="exact"/>
        <w:ind w:firstLine="883" w:firstLineChars="200"/>
        <w:jc w:val="center"/>
        <w:rPr>
          <w:rFonts w:hint="eastAsia" w:ascii="黑体" w:hAnsi="黑体" w:eastAsia="黑体" w:cs="黑体"/>
          <w:b/>
          <w:sz w:val="44"/>
          <w:szCs w:val="44"/>
        </w:rPr>
      </w:pPr>
      <w:r>
        <w:rPr>
          <w:rFonts w:hint="eastAsia" w:ascii="黑体" w:hAnsi="黑体" w:eastAsia="黑体" w:cs="黑体"/>
          <w:b/>
          <w:sz w:val="44"/>
          <w:szCs w:val="44"/>
        </w:rPr>
        <w:t>百色市中医医院</w:t>
      </w:r>
    </w:p>
    <w:p w14:paraId="04CFA86B">
      <w:pPr>
        <w:keepNext/>
        <w:keepLines w:val="0"/>
        <w:pageBreakBefore w:val="0"/>
        <w:kinsoku/>
        <w:wordWrap/>
        <w:overflowPunct/>
        <w:topLinePunct w:val="0"/>
        <w:autoSpaceDE/>
        <w:autoSpaceDN/>
        <w:bidi w:val="0"/>
        <w:spacing w:after="0" w:line="520" w:lineRule="exact"/>
        <w:ind w:firstLine="883" w:firstLineChars="200"/>
        <w:jc w:val="center"/>
        <w:rPr>
          <w:rFonts w:hint="eastAsia" w:ascii="仿宋" w:hAnsi="仿宋" w:eastAsia="仿宋" w:cs="仿宋"/>
          <w:b/>
          <w:sz w:val="32"/>
          <w:szCs w:val="32"/>
        </w:rPr>
      </w:pPr>
      <w:r>
        <w:rPr>
          <w:rFonts w:hint="eastAsia" w:ascii="黑体" w:hAnsi="黑体" w:eastAsia="黑体" w:cs="黑体"/>
          <w:b/>
          <w:sz w:val="44"/>
          <w:szCs w:val="44"/>
        </w:rPr>
        <w:t>食堂</w:t>
      </w:r>
      <w:r>
        <w:rPr>
          <w:rFonts w:hint="eastAsia" w:ascii="黑体" w:hAnsi="黑体" w:eastAsia="黑体" w:cs="黑体"/>
          <w:b/>
          <w:sz w:val="44"/>
          <w:szCs w:val="44"/>
          <w:lang w:val="en-US" w:eastAsia="zh-CN"/>
        </w:rPr>
        <w:t>和小卖部</w:t>
      </w:r>
      <w:r>
        <w:rPr>
          <w:rFonts w:hint="eastAsia" w:ascii="黑体" w:hAnsi="黑体" w:eastAsia="黑体" w:cs="黑体"/>
          <w:b/>
          <w:sz w:val="44"/>
          <w:szCs w:val="44"/>
        </w:rPr>
        <w:t>服务</w:t>
      </w:r>
      <w:r>
        <w:rPr>
          <w:rFonts w:hint="eastAsia" w:ascii="黑体" w:hAnsi="黑体" w:eastAsia="黑体" w:cs="黑体"/>
          <w:b/>
          <w:sz w:val="44"/>
          <w:szCs w:val="44"/>
          <w:lang w:val="en-US" w:eastAsia="zh-CN"/>
        </w:rPr>
        <w:t>社会化</w:t>
      </w:r>
      <w:bookmarkStart w:id="0" w:name="_GoBack"/>
      <w:bookmarkEnd w:id="0"/>
      <w:r>
        <w:rPr>
          <w:rFonts w:hint="eastAsia" w:ascii="黑体" w:hAnsi="黑体" w:eastAsia="黑体" w:cs="黑体"/>
          <w:b/>
          <w:sz w:val="44"/>
          <w:szCs w:val="44"/>
          <w:lang w:val="en-US" w:eastAsia="zh-CN"/>
        </w:rPr>
        <w:t>项目</w:t>
      </w:r>
      <w:r>
        <w:rPr>
          <w:rFonts w:hint="eastAsia" w:ascii="黑体" w:hAnsi="黑体" w:eastAsia="黑体" w:cs="黑体"/>
          <w:b/>
          <w:sz w:val="44"/>
          <w:szCs w:val="44"/>
        </w:rPr>
        <w:t>需求</w:t>
      </w:r>
    </w:p>
    <w:p w14:paraId="3ACD2838">
      <w:pPr>
        <w:pStyle w:val="18"/>
        <w:keepLines w:val="0"/>
        <w:pageBreakBefore w:val="0"/>
        <w:kinsoku/>
        <w:wordWrap/>
        <w:overflowPunct/>
        <w:topLinePunct w:val="0"/>
        <w:autoSpaceDE/>
        <w:autoSpaceDN/>
        <w:bidi w:val="0"/>
        <w:spacing w:before="0" w:after="0" w:line="520" w:lineRule="exact"/>
        <w:ind w:firstLine="640" w:firstLineChars="200"/>
        <w:rPr>
          <w:rFonts w:hint="eastAsia" w:ascii="仿宋" w:hAnsi="仿宋" w:eastAsia="仿宋" w:cs="仿宋"/>
          <w:color w:val="auto"/>
          <w:sz w:val="32"/>
          <w:szCs w:val="32"/>
        </w:rPr>
      </w:pPr>
    </w:p>
    <w:p w14:paraId="4FC66495">
      <w:pPr>
        <w:pStyle w:val="6"/>
        <w:keepLines w:val="0"/>
        <w:pageBreakBefore w:val="0"/>
        <w:kinsoku/>
        <w:wordWrap/>
        <w:overflowPunct/>
        <w:topLinePunct w:val="0"/>
        <w:autoSpaceDE/>
        <w:autoSpaceDN/>
        <w:bidi w:val="0"/>
        <w:spacing w:after="0" w:line="520" w:lineRule="exact"/>
        <w:ind w:firstLine="643" w:firstLineChars="200"/>
        <w:rPr>
          <w:rFonts w:hint="eastAsia" w:ascii="仿宋" w:hAnsi="仿宋" w:eastAsia="仿宋" w:cs="仿宋"/>
          <w:bCs/>
          <w:sz w:val="32"/>
          <w:szCs w:val="32"/>
        </w:rPr>
      </w:pPr>
      <w:r>
        <w:rPr>
          <w:rFonts w:hint="eastAsia" w:ascii="仿宋" w:hAnsi="仿宋" w:eastAsia="仿宋" w:cs="仿宋"/>
          <w:b/>
          <w:bCs/>
          <w:sz w:val="32"/>
          <w:szCs w:val="32"/>
        </w:rPr>
        <w:t>服务项目名称：百色市中医医院食堂</w:t>
      </w:r>
      <w:r>
        <w:rPr>
          <w:rFonts w:hint="eastAsia" w:ascii="仿宋" w:hAnsi="仿宋" w:eastAsia="仿宋" w:cs="仿宋"/>
          <w:b/>
          <w:bCs/>
          <w:sz w:val="32"/>
          <w:szCs w:val="32"/>
          <w:lang w:val="en-US" w:eastAsia="zh-CN"/>
        </w:rPr>
        <w:t>和小卖部</w:t>
      </w:r>
      <w:r>
        <w:rPr>
          <w:rFonts w:hint="eastAsia" w:ascii="仿宋" w:hAnsi="仿宋" w:eastAsia="仿宋" w:cs="仿宋"/>
          <w:b/>
          <w:bCs/>
          <w:sz w:val="32"/>
          <w:szCs w:val="32"/>
        </w:rPr>
        <w:t>服务</w:t>
      </w:r>
      <w:r>
        <w:rPr>
          <w:rFonts w:hint="eastAsia" w:ascii="仿宋" w:hAnsi="仿宋" w:eastAsia="仿宋" w:cs="仿宋"/>
          <w:b/>
          <w:bCs/>
          <w:sz w:val="32"/>
          <w:szCs w:val="32"/>
          <w:lang w:val="en-US" w:eastAsia="zh-CN"/>
        </w:rPr>
        <w:t>社会化</w:t>
      </w:r>
      <w:r>
        <w:rPr>
          <w:rFonts w:hint="eastAsia" w:ascii="仿宋" w:hAnsi="仿宋" w:eastAsia="仿宋" w:cs="仿宋"/>
          <w:b/>
          <w:bCs/>
          <w:sz w:val="32"/>
          <w:szCs w:val="32"/>
        </w:rPr>
        <w:t>采购项目</w:t>
      </w:r>
    </w:p>
    <w:p w14:paraId="74D33058">
      <w:pPr>
        <w:pStyle w:val="6"/>
        <w:keepLines w:val="0"/>
        <w:pageBreakBefore w:val="0"/>
        <w:kinsoku/>
        <w:wordWrap/>
        <w:overflowPunct/>
        <w:topLinePunct w:val="0"/>
        <w:autoSpaceDE/>
        <w:autoSpaceDN/>
        <w:bidi w:val="0"/>
        <w:spacing w:after="0" w:line="520" w:lineRule="exact"/>
        <w:ind w:firstLine="643" w:firstLineChars="200"/>
        <w:rPr>
          <w:rFonts w:hint="eastAsia" w:ascii="仿宋" w:hAnsi="仿宋" w:eastAsia="仿宋" w:cs="仿宋"/>
          <w:bCs/>
          <w:sz w:val="32"/>
          <w:szCs w:val="32"/>
        </w:rPr>
      </w:pPr>
      <w:r>
        <w:rPr>
          <w:rFonts w:hint="eastAsia" w:ascii="仿宋" w:hAnsi="仿宋" w:eastAsia="仿宋" w:cs="仿宋"/>
          <w:b/>
          <w:sz w:val="32"/>
          <w:szCs w:val="32"/>
        </w:rPr>
        <w:t>服务年限：</w:t>
      </w:r>
      <w:r>
        <w:rPr>
          <w:rFonts w:hint="eastAsia" w:ascii="仿宋" w:hAnsi="仿宋" w:eastAsia="仿宋" w:cs="仿宋"/>
          <w:bCs/>
          <w:sz w:val="32"/>
          <w:szCs w:val="32"/>
        </w:rPr>
        <w:t>2年</w:t>
      </w:r>
    </w:p>
    <w:p w14:paraId="4A7768D0">
      <w:pPr>
        <w:pStyle w:val="6"/>
        <w:keepLines w:val="0"/>
        <w:pageBreakBefore w:val="0"/>
        <w:kinsoku/>
        <w:wordWrap/>
        <w:overflowPunct/>
        <w:topLinePunct w:val="0"/>
        <w:autoSpaceDE/>
        <w:autoSpaceDN/>
        <w:bidi w:val="0"/>
        <w:spacing w:after="0" w:line="520" w:lineRule="exact"/>
        <w:ind w:firstLine="643" w:firstLineChars="200"/>
        <w:rPr>
          <w:rFonts w:hint="eastAsia" w:ascii="仿宋" w:hAnsi="仿宋" w:eastAsia="仿宋" w:cs="仿宋"/>
          <w:bCs/>
          <w:sz w:val="32"/>
          <w:szCs w:val="32"/>
        </w:rPr>
      </w:pPr>
      <w:r>
        <w:rPr>
          <w:rFonts w:hint="eastAsia" w:ascii="仿宋" w:hAnsi="仿宋" w:eastAsia="仿宋" w:cs="仿宋"/>
          <w:b/>
          <w:bCs/>
          <w:sz w:val="32"/>
          <w:szCs w:val="32"/>
        </w:rPr>
        <w:t>服务类型：</w:t>
      </w:r>
      <w:r>
        <w:rPr>
          <w:rFonts w:hint="eastAsia" w:ascii="仿宋" w:hAnsi="仿宋" w:eastAsia="仿宋" w:cs="仿宋"/>
          <w:bCs/>
          <w:sz w:val="32"/>
          <w:szCs w:val="32"/>
          <w:lang w:val="en-US" w:eastAsia="zh-CN"/>
        </w:rPr>
        <w:t>餐饮</w:t>
      </w:r>
      <w:r>
        <w:rPr>
          <w:rFonts w:hint="eastAsia" w:ascii="仿宋" w:hAnsi="仿宋" w:eastAsia="仿宋" w:cs="仿宋"/>
          <w:bCs/>
          <w:sz w:val="32"/>
          <w:szCs w:val="32"/>
        </w:rPr>
        <w:t>服务</w:t>
      </w:r>
    </w:p>
    <w:p w14:paraId="32CEED63">
      <w:pPr>
        <w:pStyle w:val="6"/>
        <w:keepLines w:val="0"/>
        <w:pageBreakBefore w:val="0"/>
        <w:kinsoku/>
        <w:wordWrap/>
        <w:overflowPunct/>
        <w:topLinePunct w:val="0"/>
        <w:autoSpaceDE/>
        <w:autoSpaceDN/>
        <w:bidi w:val="0"/>
        <w:spacing w:after="0" w:line="520" w:lineRule="exact"/>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rPr>
        <w:t>一、项目概括</w:t>
      </w:r>
    </w:p>
    <w:p w14:paraId="59CA9566">
      <w:pPr>
        <w:keepLines w:val="0"/>
        <w:pageBreakBefore w:val="0"/>
        <w:kinsoku/>
        <w:wordWrap/>
        <w:overflowPunct/>
        <w:topLinePunct w:val="0"/>
        <w:autoSpaceDE/>
        <w:autoSpaceDN/>
        <w:bidi w:val="0"/>
        <w:spacing w:after="120" w:line="520" w:lineRule="exact"/>
        <w:ind w:firstLine="646" w:firstLineChars="20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实行经营权与服务运行管理权分离的方式。经营权属于招标人，由招标人向中标人指派任务。具体服务、运行管理由中标人负责，实行项目经理负责制，项目经理由中标人派人担任并报招标人同意。中标人负责服务运行、团队招聘组建、人员配置、劳动工资、社保（包括养老保险、医疗保险、工伤保险、失业保险等）、福利等工作。</w:t>
      </w:r>
    </w:p>
    <w:p w14:paraId="36F55A16">
      <w:pPr>
        <w:pStyle w:val="6"/>
        <w:keepLines w:val="0"/>
        <w:pageBreakBefore w:val="0"/>
        <w:kinsoku/>
        <w:wordWrap/>
        <w:overflowPunct/>
        <w:topLinePunct w:val="0"/>
        <w:autoSpaceDE/>
        <w:autoSpaceDN/>
        <w:bidi w:val="0"/>
        <w:spacing w:after="0" w:line="520" w:lineRule="exact"/>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rPr>
        <w:t>二、项目内容</w:t>
      </w:r>
    </w:p>
    <w:p w14:paraId="3BEB4434">
      <w:pPr>
        <w:keepNext w:val="0"/>
        <w:keepLines w:val="0"/>
        <w:pageBreakBefore w:val="0"/>
        <w:widowControl/>
        <w:kinsoku/>
        <w:wordWrap/>
        <w:overflowPunct/>
        <w:topLinePunct w:val="0"/>
        <w:autoSpaceDE/>
        <w:autoSpaceDN/>
        <w:bidi w:val="0"/>
        <w:adjustRightInd w:val="0"/>
        <w:snapToGrid w:val="0"/>
        <w:spacing w:after="120" w:line="52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负责厨房、</w:t>
      </w:r>
      <w:r>
        <w:rPr>
          <w:rFonts w:hint="eastAsia" w:ascii="仿宋_GB2312" w:hAnsi="仿宋_GB2312" w:eastAsia="仿宋_GB2312" w:cs="仿宋_GB2312"/>
          <w:color w:val="auto"/>
          <w:sz w:val="32"/>
          <w:szCs w:val="32"/>
          <w:highlight w:val="none"/>
          <w:lang w:val="en-US" w:eastAsia="zh-CN"/>
        </w:rPr>
        <w:t>就餐区、食堂库房、小卖部</w:t>
      </w:r>
      <w:r>
        <w:rPr>
          <w:rFonts w:hint="eastAsia" w:ascii="仿宋_GB2312" w:hAnsi="仿宋_GB2312" w:eastAsia="仿宋_GB2312" w:cs="仿宋_GB2312"/>
          <w:color w:val="auto"/>
          <w:sz w:val="32"/>
          <w:szCs w:val="32"/>
          <w:highlight w:val="none"/>
        </w:rPr>
        <w:t>的运行和管理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负责住院病人及其家属、医院职工订餐送餐工作，确保服务质量。</w:t>
      </w:r>
    </w:p>
    <w:p w14:paraId="0B114FEF">
      <w:pPr>
        <w:keepNext w:val="0"/>
        <w:keepLines w:val="0"/>
        <w:pageBreakBefore w:val="0"/>
        <w:widowControl/>
        <w:kinsoku/>
        <w:wordWrap/>
        <w:overflowPunct/>
        <w:topLinePunct w:val="0"/>
        <w:autoSpaceDE/>
        <w:autoSpaceDN/>
        <w:bidi w:val="0"/>
        <w:adjustRightInd w:val="0"/>
        <w:snapToGrid w:val="0"/>
        <w:spacing w:after="120"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中标人服务中所需要的必备耗材的采购，由中标人编制计划、预算和采购清单，经招标人审核同意后由招标人负责采购，费用由招标人负责，确保中标人管理服务的顺利进行。中标人必须做好各种耗材的领取、使用记录，每月汇总后向招标人报备。所有物资的使用和消耗，如出现人为或不正常损坏或损耗，由中标人负责照价赔偿。</w:t>
      </w:r>
    </w:p>
    <w:p w14:paraId="065B88B2">
      <w:pPr>
        <w:keepNext w:val="0"/>
        <w:keepLines w:val="0"/>
        <w:pageBreakBefore w:val="0"/>
        <w:widowControl/>
        <w:kinsoku/>
        <w:wordWrap/>
        <w:overflowPunct/>
        <w:topLinePunct w:val="0"/>
        <w:autoSpaceDE/>
        <w:autoSpaceDN/>
        <w:bidi w:val="0"/>
        <w:adjustRightInd w:val="0"/>
        <w:snapToGrid w:val="0"/>
        <w:spacing w:after="120"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.中标人在服务工作中要注意节能降耗，如发现公共设施设备出现故障，要根据实际情况及时处理，并向招标人报告。</w:t>
      </w:r>
    </w:p>
    <w:p w14:paraId="3DD66778">
      <w:pPr>
        <w:pStyle w:val="6"/>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.中标人必须接受招标人的具体业务主管部门的任务安排、工作监督与指导。</w:t>
      </w:r>
    </w:p>
    <w:p w14:paraId="438C337B">
      <w:pPr>
        <w:pStyle w:val="6"/>
        <w:keepLines w:val="0"/>
        <w:pageBreakBefore w:val="0"/>
        <w:kinsoku/>
        <w:wordWrap/>
        <w:overflowPunct/>
        <w:topLinePunct w:val="0"/>
        <w:autoSpaceDE/>
        <w:autoSpaceDN/>
        <w:bidi w:val="0"/>
        <w:spacing w:after="0" w:line="520" w:lineRule="exact"/>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三、人员要求和岗位配置</w:t>
      </w:r>
    </w:p>
    <w:p w14:paraId="0023743D">
      <w:pPr>
        <w:keepLines w:val="0"/>
        <w:pageBreakBefore w:val="0"/>
        <w:kinsoku/>
        <w:wordWrap/>
        <w:overflowPunct/>
        <w:topLinePunct w:val="0"/>
        <w:autoSpaceDE/>
        <w:autoSpaceDN/>
        <w:bidi w:val="0"/>
        <w:snapToGrid w:val="0"/>
        <w:spacing w:line="52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（一）人员要求 </w:t>
      </w:r>
    </w:p>
    <w:p w14:paraId="346C9B03">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1.中标人必须根据采购人服务管理项目的内容和要求，科学合理配置管理和服务人员。 </w:t>
      </w:r>
    </w:p>
    <w:p w14:paraId="679E6A58">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2.中标人须对管理和服务人员进行考勤管理、每月上报人员流动及考勤情况。采购人有权调阅考勤数据，中标人须如实提供。</w:t>
      </w:r>
    </w:p>
    <w:p w14:paraId="5EC0CB9F">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3.中标人配置的管理和服务人员必须遵守宪法和法律，无违法犯罪记录。 </w:t>
      </w:r>
    </w:p>
    <w:p w14:paraId="35930091">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4.中标人配置的管理和服务人员必须有有效的健康证明。 </w:t>
      </w:r>
    </w:p>
    <w:p w14:paraId="42F1AFE7">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5.所有管理和服务人员要求政治上可靠，身体素质好，无不良行为记录。管理人员具有良好的职业操守、综合素质、管理能力和专业技能，</w:t>
      </w:r>
    </w:p>
    <w:p w14:paraId="1F9FC041">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6.中标人配置的管理与服务人员在服务过程中须保持良好的精神状态；表情自然、亲切；举止大方、有礼；用语文明、规范；提供主动、热情、周到、及时的服务。 </w:t>
      </w:r>
    </w:p>
    <w:p w14:paraId="5E0371F5">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7. 中标人配置的管理与服务人员在服务过程中必须严格执行相应岗位的服务标准，并以此作为考评内容的一部分。 </w:t>
      </w:r>
    </w:p>
    <w:p w14:paraId="64AD712F">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8. 中标人配置的管理与服务人员须按规定统一着装，服装整齐清洁，仪容仪表整洁端庄，行为举止规范得体。 </w:t>
      </w:r>
    </w:p>
    <w:p w14:paraId="5908FD33">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9. 中标人配置的管理与服务人员应及时、认真做好工作日记、交接班、接待数据、消耗数据等记录工作，做到字迹清晰、数据准确。 </w:t>
      </w:r>
    </w:p>
    <w:p w14:paraId="5212C71B">
      <w:pPr>
        <w:keepLines w:val="0"/>
        <w:pageBreakBefore w:val="0"/>
        <w:kinsoku/>
        <w:wordWrap/>
        <w:overflowPunct/>
        <w:topLinePunct w:val="0"/>
        <w:autoSpaceDE/>
        <w:autoSpaceDN/>
        <w:bidi w:val="0"/>
        <w:snapToGrid w:val="0"/>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10. 中标人配置的管理人员的请假需向采购人报备。 </w:t>
      </w:r>
    </w:p>
    <w:p w14:paraId="7C39D74C">
      <w:pPr>
        <w:keepLines w:val="0"/>
        <w:pageBreakBefore w:val="0"/>
        <w:kinsoku/>
        <w:wordWrap/>
        <w:overflowPunct/>
        <w:topLinePunct w:val="0"/>
        <w:autoSpaceDE/>
        <w:autoSpaceDN/>
        <w:bidi w:val="0"/>
        <w:snapToGrid w:val="0"/>
        <w:spacing w:line="520" w:lineRule="exact"/>
        <w:ind w:firstLine="640" w:firstLineChars="200"/>
        <w:rPr>
          <w:rFonts w:hint="eastAsia"/>
          <w:lang w:val="en-US" w:eastAsia="zh-CN"/>
        </w:rPr>
      </w:pPr>
      <w:r>
        <w:rPr>
          <w:rFonts w:hint="eastAsia" w:ascii="仿宋_GB2312" w:hAnsi="仿宋_GB2312" w:eastAsia="仿宋_GB2312" w:cs="仿宋_GB2312"/>
          <w:color w:val="auto"/>
          <w:sz w:val="32"/>
          <w:szCs w:val="32"/>
          <w:highlight w:val="none"/>
          <w:lang w:val="en-US" w:eastAsia="zh-CN"/>
        </w:rPr>
        <w:t xml:space="preserve">11.派驻人员与入职标准要符合岗位设置要求，人员安排必须充分满足各岗位和工作量的需要。 </w:t>
      </w:r>
    </w:p>
    <w:p w14:paraId="104D180C">
      <w:pPr>
        <w:pStyle w:val="6"/>
        <w:keepLines w:val="0"/>
        <w:pageBreakBefore w:val="0"/>
        <w:numPr>
          <w:ilvl w:val="0"/>
          <w:numId w:val="1"/>
        </w:numPr>
        <w:kinsoku/>
        <w:wordWrap/>
        <w:overflowPunct/>
        <w:topLinePunct w:val="0"/>
        <w:autoSpaceDE/>
        <w:autoSpaceDN/>
        <w:bidi w:val="0"/>
        <w:spacing w:after="0" w:line="520" w:lineRule="exact"/>
        <w:ind w:firstLine="643" w:firstLineChars="200"/>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岗位配置</w:t>
      </w:r>
    </w:p>
    <w:p w14:paraId="4C56A544">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color w:val="000000"/>
          <w:sz w:val="32"/>
          <w:szCs w:val="32"/>
          <w:highlight w:val="none"/>
          <w:lang w:val="en-US" w:eastAsia="zh-CN"/>
        </w:rPr>
        <w:t>中标人要根据实际合理设置岗位，配置强有力的管理人员和服务人员。派驻团队总人数（包括管</w:t>
      </w:r>
      <w:r>
        <w:rPr>
          <w:rFonts w:hint="eastAsia" w:ascii="仿宋_GB2312" w:hAnsi="仿宋_GB2312" w:eastAsia="仿宋_GB2312" w:cs="仿宋_GB2312"/>
          <w:color w:val="auto"/>
          <w:sz w:val="32"/>
          <w:szCs w:val="32"/>
          <w:highlight w:val="none"/>
          <w:lang w:val="en-US" w:eastAsia="zh-CN"/>
        </w:rPr>
        <w:t>理人员）不少于 14人，考虑到人员流动因素，中标人须在一个24小时内及时补充。采购人如有重大接待或会议等活动时，中标人必须从公司（单位）增加相应的专业人员为采购人提供无偿服务，以满足活动期间的服务需求，确保采购人活动顺利开展。各岗位配置人数供参考：</w:t>
      </w:r>
    </w:p>
    <w:tbl>
      <w:tblPr>
        <w:tblStyle w:val="12"/>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38"/>
        <w:gridCol w:w="6987"/>
        <w:gridCol w:w="550"/>
      </w:tblGrid>
      <w:tr w14:paraId="5861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25C44D4">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岗位名称</w:t>
            </w:r>
          </w:p>
        </w:tc>
        <w:tc>
          <w:tcPr>
            <w:tcW w:w="538" w:type="dxa"/>
          </w:tcPr>
          <w:p w14:paraId="678A0BC8">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人数</w:t>
            </w:r>
          </w:p>
        </w:tc>
        <w:tc>
          <w:tcPr>
            <w:tcW w:w="6987" w:type="dxa"/>
          </w:tcPr>
          <w:p w14:paraId="2E7EEBDE">
            <w:pPr>
              <w:keepNext w:val="0"/>
              <w:keepLines w:val="0"/>
              <w:pageBreakBefore w:val="0"/>
              <w:widowControl/>
              <w:kinsoku/>
              <w:wordWrap/>
              <w:overflowPunct/>
              <w:topLinePunct w:val="0"/>
              <w:autoSpaceDE/>
              <w:autoSpaceDN/>
              <w:bidi w:val="0"/>
              <w:adjustRightInd w:val="0"/>
              <w:snapToGrid w:val="0"/>
              <w:spacing w:line="52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任职条件和相关要求</w:t>
            </w:r>
          </w:p>
        </w:tc>
        <w:tc>
          <w:tcPr>
            <w:tcW w:w="550" w:type="dxa"/>
          </w:tcPr>
          <w:p w14:paraId="52ACA334">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备注</w:t>
            </w:r>
          </w:p>
        </w:tc>
      </w:tr>
      <w:tr w14:paraId="3A4D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CEDDD87">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主厨</w:t>
            </w:r>
          </w:p>
        </w:tc>
        <w:tc>
          <w:tcPr>
            <w:tcW w:w="538" w:type="dxa"/>
          </w:tcPr>
          <w:p w14:paraId="344010BC">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p>
        </w:tc>
        <w:tc>
          <w:tcPr>
            <w:tcW w:w="6987" w:type="dxa"/>
          </w:tcPr>
          <w:p w14:paraId="6DAA548E">
            <w:pPr>
              <w:pStyle w:val="6"/>
              <w:keepNext w:val="0"/>
              <w:keepLines w:val="0"/>
              <w:pageBreakBefore w:val="0"/>
              <w:widowControl/>
              <w:kinsoku/>
              <w:wordWrap/>
              <w:overflowPunct/>
              <w:topLinePunct w:val="0"/>
              <w:autoSpaceDE/>
              <w:autoSpaceDN/>
              <w:bidi w:val="0"/>
              <w:adjustRightInd w:val="0"/>
              <w:snapToGrid w:val="0"/>
              <w:spacing w:after="0" w:line="52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rPr>
              <w:t>1.具有</w:t>
            </w:r>
            <w:r>
              <w:rPr>
                <w:rFonts w:hint="eastAsia" w:ascii="仿宋" w:hAnsi="仿宋" w:eastAsia="仿宋" w:cs="仿宋"/>
                <w:sz w:val="32"/>
                <w:szCs w:val="32"/>
                <w:lang w:val="en-US" w:eastAsia="zh-CN"/>
              </w:rPr>
              <w:t>中级以上厨师证</w:t>
            </w:r>
            <w:r>
              <w:rPr>
                <w:rFonts w:hint="eastAsia" w:ascii="仿宋" w:hAnsi="仿宋" w:eastAsia="仿宋" w:cs="仿宋"/>
                <w:sz w:val="32"/>
                <w:szCs w:val="32"/>
              </w:rPr>
              <w:t>；2.懂得成本控制、营养搭配、食品安全等，经过营养搭配的专业技术培训，有</w:t>
            </w:r>
            <w:r>
              <w:rPr>
                <w:rFonts w:hint="eastAsia" w:ascii="仿宋" w:hAnsi="仿宋" w:eastAsia="仿宋" w:cs="仿宋"/>
                <w:sz w:val="32"/>
                <w:szCs w:val="32"/>
                <w:lang w:val="en-US" w:eastAsia="zh-CN"/>
              </w:rPr>
              <w:t>三年</w:t>
            </w:r>
            <w:r>
              <w:rPr>
                <w:rFonts w:hint="eastAsia" w:ascii="仿宋" w:hAnsi="仿宋" w:eastAsia="仿宋" w:cs="仿宋"/>
                <w:sz w:val="32"/>
                <w:szCs w:val="32"/>
              </w:rPr>
              <w:t>以上厨师长管理经验，具备胜任该岗位的工作能力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rPr>
              <w:t>工作认真负责,具备良好的服务意识，持有有效健康证；</w:t>
            </w:r>
            <w:r>
              <w:rPr>
                <w:rFonts w:hint="eastAsia" w:ascii="仿宋" w:hAnsi="仿宋" w:eastAsia="仿宋" w:cs="仿宋"/>
                <w:sz w:val="32"/>
                <w:szCs w:val="32"/>
                <w:lang w:val="en-US" w:eastAsia="zh-CN"/>
              </w:rPr>
              <w:t>4</w:t>
            </w:r>
            <w:r>
              <w:rPr>
                <w:rFonts w:hint="eastAsia" w:ascii="仿宋" w:hAnsi="仿宋" w:eastAsia="仿宋" w:cs="仿宋"/>
                <w:sz w:val="32"/>
                <w:szCs w:val="32"/>
              </w:rPr>
              <w:t>.熟悉营养搭配，能根据医院特点制定合理菜单。</w:t>
            </w:r>
          </w:p>
        </w:tc>
        <w:tc>
          <w:tcPr>
            <w:tcW w:w="550" w:type="dxa"/>
            <w:vMerge w:val="restart"/>
          </w:tcPr>
          <w:p w14:paraId="71CDA524">
            <w:pPr>
              <w:keepNext w:val="0"/>
              <w:keepLines w:val="0"/>
              <w:pageBreakBefore w:val="0"/>
              <w:widowControl/>
              <w:kinsoku/>
              <w:wordWrap/>
              <w:overflowPunct/>
              <w:topLinePunct w:val="0"/>
              <w:autoSpaceDE/>
              <w:autoSpaceDN/>
              <w:bidi w:val="0"/>
              <w:adjustRightInd w:val="0"/>
              <w:snapToGrid w:val="0"/>
              <w:spacing w:line="520" w:lineRule="exact"/>
              <w:jc w:val="both"/>
              <w:rPr>
                <w:rFonts w:hint="eastAsia" w:ascii="仿宋_GB2312" w:hAnsi="仿宋_GB2312" w:eastAsia="仿宋_GB2312" w:cs="仿宋_GB2312"/>
                <w:color w:val="auto"/>
                <w:sz w:val="32"/>
                <w:szCs w:val="32"/>
                <w:highlight w:val="none"/>
                <w:lang w:val="en-US" w:eastAsia="zh-CN"/>
              </w:rPr>
            </w:pPr>
          </w:p>
        </w:tc>
      </w:tr>
      <w:tr w14:paraId="7B03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5B19C462">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厨师</w:t>
            </w:r>
          </w:p>
        </w:tc>
        <w:tc>
          <w:tcPr>
            <w:tcW w:w="538" w:type="dxa"/>
          </w:tcPr>
          <w:p w14:paraId="3D5F1F4A">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p>
        </w:tc>
        <w:tc>
          <w:tcPr>
            <w:tcW w:w="6987" w:type="dxa"/>
          </w:tcPr>
          <w:p w14:paraId="778FD754">
            <w:pPr>
              <w:keepNext w:val="0"/>
              <w:keepLines w:val="0"/>
              <w:pageBreakBefore w:val="0"/>
              <w:widowControl/>
              <w:kinsoku/>
              <w:wordWrap/>
              <w:overflowPunct/>
              <w:topLinePunct w:val="0"/>
              <w:autoSpaceDE/>
              <w:autoSpaceDN/>
              <w:bidi w:val="0"/>
              <w:adjustRightInd w:val="0"/>
              <w:snapToGrid w:val="0"/>
              <w:spacing w:line="520" w:lineRule="exact"/>
              <w:jc w:val="both"/>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rPr>
              <w:t>1.具有</w:t>
            </w:r>
            <w:r>
              <w:rPr>
                <w:rFonts w:hint="eastAsia" w:ascii="仿宋" w:hAnsi="仿宋" w:eastAsia="仿宋" w:cs="仿宋"/>
                <w:sz w:val="32"/>
                <w:szCs w:val="32"/>
                <w:lang w:val="en-US" w:eastAsia="zh-CN"/>
              </w:rPr>
              <w:t>厨师证</w:t>
            </w:r>
            <w:r>
              <w:rPr>
                <w:rFonts w:hint="eastAsia" w:ascii="仿宋" w:hAnsi="仿宋" w:eastAsia="仿宋" w:cs="仿宋"/>
                <w:sz w:val="32"/>
                <w:szCs w:val="32"/>
              </w:rPr>
              <w:t>；2.</w:t>
            </w:r>
            <w:r>
              <w:rPr>
                <w:rFonts w:hint="eastAsia" w:ascii="仿宋" w:hAnsi="仿宋" w:eastAsia="仿宋" w:cs="仿宋"/>
                <w:sz w:val="32"/>
                <w:szCs w:val="32"/>
                <w:lang w:val="en-US" w:eastAsia="zh-CN"/>
              </w:rPr>
              <w:t>三年</w:t>
            </w:r>
            <w:r>
              <w:rPr>
                <w:rFonts w:hint="eastAsia" w:ascii="仿宋" w:hAnsi="仿宋" w:eastAsia="仿宋" w:cs="仿宋"/>
                <w:sz w:val="32"/>
                <w:szCs w:val="32"/>
              </w:rPr>
              <w:t>工作认真负责,具备良好的服务意识，持有有效健康证；3.熟悉营养搭配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具备胜任该岗位的工作能力</w:t>
            </w:r>
            <w:r>
              <w:rPr>
                <w:rFonts w:hint="eastAsia" w:ascii="仿宋" w:hAnsi="仿宋" w:eastAsia="仿宋" w:cs="仿宋"/>
                <w:sz w:val="32"/>
                <w:szCs w:val="32"/>
              </w:rPr>
              <w:t>。</w:t>
            </w:r>
          </w:p>
        </w:tc>
        <w:tc>
          <w:tcPr>
            <w:tcW w:w="550" w:type="dxa"/>
            <w:vMerge w:val="continue"/>
          </w:tcPr>
          <w:p w14:paraId="58705E72">
            <w:pPr>
              <w:keepNext w:val="0"/>
              <w:keepLines w:val="0"/>
              <w:pageBreakBefore w:val="0"/>
              <w:widowControl/>
              <w:kinsoku/>
              <w:wordWrap/>
              <w:overflowPunct/>
              <w:topLinePunct w:val="0"/>
              <w:autoSpaceDE/>
              <w:autoSpaceDN/>
              <w:bidi w:val="0"/>
              <w:adjustRightInd w:val="0"/>
              <w:snapToGrid w:val="0"/>
              <w:spacing w:line="520" w:lineRule="exact"/>
              <w:jc w:val="both"/>
              <w:rPr>
                <w:rFonts w:hint="eastAsia" w:ascii="仿宋_GB2312" w:hAnsi="仿宋_GB2312" w:eastAsia="仿宋_GB2312" w:cs="仿宋_GB2312"/>
                <w:color w:val="auto"/>
                <w:sz w:val="32"/>
                <w:szCs w:val="32"/>
                <w:highlight w:val="none"/>
                <w:lang w:val="en-US" w:eastAsia="zh-CN"/>
              </w:rPr>
            </w:pPr>
          </w:p>
        </w:tc>
      </w:tr>
      <w:tr w14:paraId="67E6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9A83A49">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服务员</w:t>
            </w:r>
          </w:p>
        </w:tc>
        <w:tc>
          <w:tcPr>
            <w:tcW w:w="538" w:type="dxa"/>
          </w:tcPr>
          <w:p w14:paraId="4BD6928E">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p>
        </w:tc>
        <w:tc>
          <w:tcPr>
            <w:tcW w:w="6987" w:type="dxa"/>
          </w:tcPr>
          <w:p w14:paraId="553752F5">
            <w:pPr>
              <w:keepNext w:val="0"/>
              <w:keepLines w:val="0"/>
              <w:pageBreakBefore w:val="0"/>
              <w:widowControl/>
              <w:kinsoku/>
              <w:wordWrap/>
              <w:overflowPunct/>
              <w:topLinePunct w:val="0"/>
              <w:autoSpaceDE/>
              <w:autoSpaceDN/>
              <w:bidi w:val="0"/>
              <w:adjustRightInd w:val="0"/>
              <w:snapToGrid w:val="0"/>
              <w:spacing w:line="520" w:lineRule="exact"/>
              <w:jc w:val="both"/>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rPr>
              <w:t>1.初中及以上学历；2.身体健康，工作认真负责,具备良好的服务意识，持有有效健康证</w:t>
            </w:r>
            <w:r>
              <w:rPr>
                <w:rFonts w:hint="eastAsia" w:ascii="仿宋" w:hAnsi="仿宋" w:eastAsia="仿宋" w:cs="仿宋"/>
                <w:sz w:val="32"/>
                <w:szCs w:val="32"/>
                <w:lang w:eastAsia="zh-CN"/>
              </w:rPr>
              <w:t>。</w:t>
            </w:r>
          </w:p>
        </w:tc>
        <w:tc>
          <w:tcPr>
            <w:tcW w:w="550" w:type="dxa"/>
            <w:vMerge w:val="continue"/>
          </w:tcPr>
          <w:p w14:paraId="31C42656">
            <w:pPr>
              <w:keepNext w:val="0"/>
              <w:keepLines w:val="0"/>
              <w:pageBreakBefore w:val="0"/>
              <w:widowControl/>
              <w:kinsoku/>
              <w:wordWrap/>
              <w:overflowPunct/>
              <w:topLinePunct w:val="0"/>
              <w:autoSpaceDE/>
              <w:autoSpaceDN/>
              <w:bidi w:val="0"/>
              <w:adjustRightInd w:val="0"/>
              <w:snapToGrid w:val="0"/>
              <w:spacing w:line="520" w:lineRule="exact"/>
              <w:jc w:val="both"/>
              <w:rPr>
                <w:rFonts w:hint="eastAsia" w:ascii="仿宋_GB2312" w:hAnsi="仿宋_GB2312" w:eastAsia="仿宋_GB2312" w:cs="仿宋_GB2312"/>
                <w:color w:val="auto"/>
                <w:sz w:val="32"/>
                <w:szCs w:val="32"/>
                <w:highlight w:val="none"/>
                <w:lang w:val="en-US" w:eastAsia="zh-CN"/>
              </w:rPr>
            </w:pPr>
          </w:p>
        </w:tc>
      </w:tr>
      <w:tr w14:paraId="0F7B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30CF77E">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收银员</w:t>
            </w:r>
          </w:p>
        </w:tc>
        <w:tc>
          <w:tcPr>
            <w:tcW w:w="538" w:type="dxa"/>
          </w:tcPr>
          <w:p w14:paraId="261C0822">
            <w:pPr>
              <w:keepNext w:val="0"/>
              <w:keepLines w:val="0"/>
              <w:pageBreakBefore w:val="0"/>
              <w:widowControl/>
              <w:kinsoku/>
              <w:wordWrap/>
              <w:overflowPunct/>
              <w:topLinePunct w:val="0"/>
              <w:autoSpaceDE/>
              <w:autoSpaceDN/>
              <w:bidi w:val="0"/>
              <w:adjustRightInd w:val="0"/>
              <w:snapToGrid w:val="0"/>
              <w:spacing w:line="52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p>
        </w:tc>
        <w:tc>
          <w:tcPr>
            <w:tcW w:w="6987" w:type="dxa"/>
          </w:tcPr>
          <w:p w14:paraId="6F99BEFC">
            <w:pPr>
              <w:pStyle w:val="6"/>
              <w:keepLines w:val="0"/>
              <w:pageBreakBefore w:val="0"/>
              <w:widowControl w:val="0"/>
              <w:kinsoku/>
              <w:wordWrap/>
              <w:overflowPunct/>
              <w:topLinePunct w:val="0"/>
              <w:autoSpaceDE/>
              <w:autoSpaceDN/>
              <w:bidi w:val="0"/>
              <w:spacing w:after="0" w:line="52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中专及以上会计相关专业</w:t>
            </w:r>
            <w:r>
              <w:rPr>
                <w:rFonts w:hint="eastAsia" w:ascii="仿宋" w:hAnsi="仿宋" w:eastAsia="仿宋" w:cs="仿宋"/>
                <w:sz w:val="32"/>
                <w:szCs w:val="32"/>
              </w:rPr>
              <w:t>；2.身体健康，持有有效健康证；3.熟悉基本电脑操作；4.有收银工作经验者优先；5.工作认真负责,具备良好的服务意识。</w:t>
            </w:r>
          </w:p>
        </w:tc>
        <w:tc>
          <w:tcPr>
            <w:tcW w:w="550" w:type="dxa"/>
            <w:vMerge w:val="continue"/>
          </w:tcPr>
          <w:p w14:paraId="42125804">
            <w:pPr>
              <w:keepNext w:val="0"/>
              <w:keepLines w:val="0"/>
              <w:pageBreakBefore w:val="0"/>
              <w:widowControl/>
              <w:kinsoku/>
              <w:wordWrap/>
              <w:overflowPunct/>
              <w:topLinePunct w:val="0"/>
              <w:autoSpaceDE/>
              <w:autoSpaceDN/>
              <w:bidi w:val="0"/>
              <w:adjustRightInd w:val="0"/>
              <w:snapToGrid w:val="0"/>
              <w:spacing w:line="520" w:lineRule="exact"/>
              <w:jc w:val="both"/>
              <w:rPr>
                <w:rFonts w:hint="eastAsia" w:ascii="仿宋_GB2312" w:hAnsi="仿宋_GB2312" w:eastAsia="仿宋_GB2312" w:cs="仿宋_GB2312"/>
                <w:color w:val="auto"/>
                <w:sz w:val="32"/>
                <w:szCs w:val="32"/>
                <w:highlight w:val="none"/>
                <w:lang w:val="en-US" w:eastAsia="zh-CN"/>
              </w:rPr>
            </w:pPr>
          </w:p>
        </w:tc>
      </w:tr>
      <w:tr w14:paraId="6730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5" w:type="dxa"/>
            <w:gridSpan w:val="4"/>
          </w:tcPr>
          <w:p w14:paraId="73072B7C">
            <w:pPr>
              <w:pStyle w:val="6"/>
              <w:keepLines w:val="0"/>
              <w:pageBreakBefore w:val="0"/>
              <w:widowControl w:val="0"/>
              <w:kinsoku/>
              <w:wordWrap/>
              <w:overflowPunct/>
              <w:topLinePunct w:val="0"/>
              <w:autoSpaceDE/>
              <w:autoSpaceDN/>
              <w:bidi w:val="0"/>
              <w:spacing w:after="0" w:line="520" w:lineRule="exact"/>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项目经理</w:t>
            </w:r>
            <w:r>
              <w:rPr>
                <w:rFonts w:hint="eastAsia" w:ascii="仿宋_GB2312" w:hAnsi="仿宋_GB2312" w:eastAsia="仿宋_GB2312" w:cs="仿宋_GB2312"/>
                <w:color w:val="auto"/>
                <w:sz w:val="32"/>
                <w:szCs w:val="32"/>
                <w:highlight w:val="none"/>
                <w:lang w:val="en-US" w:eastAsia="zh-CN"/>
              </w:rPr>
              <w:t>可从以上人员中指派</w:t>
            </w:r>
            <w:r>
              <w:rPr>
                <w:rFonts w:hint="eastAsia" w:ascii="仿宋_GB2312" w:hAnsi="仿宋_GB2312" w:eastAsia="仿宋_GB2312" w:cs="仿宋_GB2312"/>
                <w:color w:val="auto"/>
                <w:sz w:val="32"/>
                <w:szCs w:val="32"/>
                <w:highlight w:val="none"/>
              </w:rPr>
              <w:t>并报招标人同意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职责为1.日常运营管理：全面负责食堂的日常运营，包括人员排班、场地卫生清洁、秩序维护；2.负责与医院甲方进行工作对接，落实医院指派的任务，处理用餐人员的意见和投诉；3.负责食堂成本与目标控制，优化采购和库存，努力达成医院制定的营业目标；4.食品安全与卫生，严格执行安全卫生标准。</w:t>
            </w:r>
          </w:p>
        </w:tc>
      </w:tr>
    </w:tbl>
    <w:p w14:paraId="19B0E2C1">
      <w:pPr>
        <w:keepLines w:val="0"/>
        <w:pageBreakBefore w:val="0"/>
        <w:kinsoku/>
        <w:wordWrap/>
        <w:overflowPunct/>
        <w:topLinePunct w:val="0"/>
        <w:autoSpaceDE/>
        <w:autoSpaceDN/>
        <w:bidi w:val="0"/>
        <w:spacing w:after="0" w:line="520" w:lineRule="exact"/>
        <w:ind w:firstLine="643" w:firstLineChars="200"/>
        <w:outlineLvl w:val="0"/>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highlight w:val="none"/>
          <w:lang w:val="en-US" w:eastAsia="zh-CN"/>
        </w:rPr>
        <w:t>服务范围及要求标准包含但不仅限于上述内容。</w:t>
      </w:r>
    </w:p>
    <w:p w14:paraId="64833904">
      <w:pPr>
        <w:keepLines w:val="0"/>
        <w:pageBreakBefore w:val="0"/>
        <w:kinsoku/>
        <w:wordWrap/>
        <w:overflowPunct/>
        <w:topLinePunct w:val="0"/>
        <w:autoSpaceDE/>
        <w:autoSpaceDN/>
        <w:bidi w:val="0"/>
        <w:spacing w:after="0" w:line="520" w:lineRule="exact"/>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、工作流程</w:t>
      </w:r>
    </w:p>
    <w:p w14:paraId="202A968F">
      <w:pPr>
        <w:keepLines w:val="0"/>
        <w:pageBreakBefore w:val="0"/>
        <w:kinsoku/>
        <w:wordWrap/>
        <w:overflowPunct/>
        <w:topLinePunct w:val="0"/>
        <w:autoSpaceDE/>
        <w:autoSpaceDN/>
        <w:bidi w:val="0"/>
        <w:spacing w:after="0" w:line="52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（一）厨师日工作流程</w:t>
      </w:r>
    </w:p>
    <w:p w14:paraId="5D242662">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1、餐前准备阶段（6：00-7：30）</w:t>
      </w:r>
    </w:p>
    <w:p w14:paraId="64767B80">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（1）个人卫生与晨检：①更换消毒后的工作服、帽子、口罩，洗手消毒（七步洗手法）；②接受体温检测并登记，报告健康状况（腹泻、伤口等不得上岗）。</w:t>
      </w:r>
    </w:p>
    <w:p w14:paraId="605B27CD">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（2）厨房安全检查：①检查燃气阀门、电器设备安全性；②确认消毒柜、冰箱温度正常（冷藏≤4℃、冷冻≤-18℃）。</w:t>
      </w:r>
    </w:p>
    <w:p w14:paraId="0493A6F0">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（3）食材验收与处理：与管理员共同验收食材（查验检疫证明、保质期）；②按《医院食堂食材标准》进行分拣、清洗（蔬菜浸泡≥30分钟）。</w:t>
      </w:r>
    </w:p>
    <w:p w14:paraId="26EAE9E0">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2、烹饪制作阶段（分餐次）</w:t>
      </w:r>
    </w:p>
    <w:p w14:paraId="0B58B142">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（1）早餐（7：30-8：30）：①流食类（粥、豆浆）需中心温度≥75℃并保温；②面点现制现售，隔夜馅料禁用。</w:t>
      </w:r>
    </w:p>
    <w:p w14:paraId="0CA5DDA2">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（2）午餐（10：00-12：30）：①荤素分案板加工，避免交叉污染；②患者餐需软烂少油盐（按营养科建议配比）。</w:t>
      </w:r>
    </w:p>
    <w:p w14:paraId="3B02B1D4">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（3）晚餐（16：00-18：00）：①预留20份应急餐；②剩余熟食冷藏保存，再加热需≥70℃。</w:t>
      </w:r>
    </w:p>
    <w:p w14:paraId="3FC539B2">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3、特殊医疗需求响应</w:t>
      </w:r>
    </w:p>
    <w:p w14:paraId="48DDADFF">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治疗饮食制作：药膳、减脂餐、糖尿病餐等</w:t>
      </w:r>
    </w:p>
    <w:p w14:paraId="41E391D5">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4、餐后收尾阶段（18:00-19:00）</w:t>
      </w:r>
    </w:p>
    <w:p w14:paraId="0CF9BB85">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（1）厨房安全检查</w:t>
      </w:r>
    </w:p>
    <w:p w14:paraId="107756A6">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（2）清洁消毒：刀具、砧板用沸水煮烫15分钟；地面、台面先用洗洁精去油，再用含氯消毒剂（250mg/L）擦拭</w:t>
      </w:r>
    </w:p>
    <w:p w14:paraId="4B031858">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（3）次日准备：提交次日菜单至营养科审核（需标注热量及适用人群）；检查库存，填写《食材申购单》。</w:t>
      </w:r>
    </w:p>
    <w:p w14:paraId="272E0C43">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5、周/月专项工作</w:t>
      </w:r>
    </w:p>
    <w:p w14:paraId="12481C67">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（1）每周：彻底清理油烟管道、下水道；参加院感知识培训（不少于1小时）。</w:t>
      </w:r>
    </w:p>
    <w:p w14:paraId="0C55AFE2">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（2）每月：配合市场监督局抽样检测；更新个人健康证及食品安全培训证书。</w:t>
      </w:r>
    </w:p>
    <w:p w14:paraId="2B0DA7E1">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6、应急处理</w:t>
      </w:r>
    </w:p>
    <w:p w14:paraId="2C4C3234">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（1）食品安全事件：立即停止供餐→封存可疑食品→报告总务科→配合调查。</w:t>
      </w:r>
    </w:p>
    <w:p w14:paraId="0EED97BA">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（2）设备故障：启用备用灶具→2小时内维修或更换→记录台账。</w:t>
      </w:r>
    </w:p>
    <w:p w14:paraId="3217E406">
      <w:pPr>
        <w:keepLines w:val="0"/>
        <w:pageBreakBefore w:val="0"/>
        <w:kinsoku/>
        <w:wordWrap/>
        <w:overflowPunct/>
        <w:topLinePunct w:val="0"/>
        <w:autoSpaceDE/>
        <w:autoSpaceDN/>
        <w:bidi w:val="0"/>
        <w:spacing w:after="0" w:line="520" w:lineRule="exact"/>
        <w:ind w:firstLine="643" w:firstLineChars="200"/>
        <w:outlineLvl w:val="0"/>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highlight w:val="none"/>
          <w:lang w:val="en-US" w:eastAsia="zh-CN"/>
        </w:rPr>
        <w:t>服务范围及要求标准包含但不仅限于上述内容。</w:t>
      </w:r>
    </w:p>
    <w:p w14:paraId="1ADB61AE">
      <w:pPr>
        <w:keepLines w:val="0"/>
        <w:pageBreakBefore w:val="0"/>
        <w:kinsoku/>
        <w:wordWrap/>
        <w:overflowPunct/>
        <w:topLinePunct w:val="0"/>
        <w:autoSpaceDE/>
        <w:autoSpaceDN/>
        <w:bidi w:val="0"/>
        <w:spacing w:after="0" w:line="52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（二）综合服务员日工作流程</w:t>
      </w:r>
    </w:p>
    <w:p w14:paraId="0B69CC16">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1、班前准备（5：00-5：30）</w:t>
      </w:r>
    </w:p>
    <w:p w14:paraId="185D7A00">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（1）个人卫生检查：更换清洁工作服、佩戴工牌，头发需全部包裹进帽子；洗手消毒（七步洗手法），检查指甲长度（≤2mm，无色指甲油）。</w:t>
      </w:r>
    </w:p>
    <w:p w14:paraId="6319A237">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（2）区域检查：检查就餐区桌椅摆放（间距≥1米）、地面干燥无油渍；确认消毒柜运行正常（温度≥120℃，消毒时间≥15分钟）。</w:t>
      </w:r>
    </w:p>
    <w:p w14:paraId="0E8DB6D7">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2、早餐（5:30-8:30）</w:t>
      </w:r>
    </w:p>
    <w:p w14:paraId="5C54101B">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（1）早餐制作前检查：①检查粥桶、汤锅是否清洁无油渍；②确认食材：③大米、杂粮、鸡蛋等均在保质期内；④测试熬汤设备（电汤锅/燃气灶）能否正常使用。</w:t>
      </w:r>
    </w:p>
    <w:p w14:paraId="574FFE63">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（2）早餐备餐：①底汤熬制、煮粥、煮鸡蛋、粉面类等;②做好早餐食品留样。</w:t>
      </w:r>
    </w:p>
    <w:p w14:paraId="6AF82B29">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早餐服务：①早餐窗口值守售卖、病房扫楼售卖②核对订餐名单，对订单餐食进行分餐打包并完成配送；③摆放餐具（每桌配备筷子、勺子）；④及时清理餐桌残渣、回收餐具并分类（用含氯消毒液（500mg/L）擦拭所有桌面）；⑤对行动不便者提供端餐服务；⑥维持取餐秩序，避免拥挤；⑦送餐前后对送餐车进行冲洗、消毒。</w:t>
      </w:r>
    </w:p>
    <w:p w14:paraId="6531F8DB">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3、午餐（8:30-14:00）</w:t>
      </w:r>
    </w:p>
    <w:p w14:paraId="6FB3B6ED">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（1）备餐专项时段（8：30-10：00）</w:t>
      </w:r>
    </w:p>
    <w:p w14:paraId="70923331">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①食材预处理：</w:t>
      </w:r>
    </w:p>
    <w:p w14:paraId="2A566228">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蔬菜类：一拣二泡三冲：去除烂叶→盐水浸泡（叶菜15分钟，根茎菜30分钟）→流水冲洗3遍；按菜品要求切配（术后患者餐切丁/末，普通餐切段）。</w:t>
      </w:r>
    </w:p>
    <w:p w14:paraId="3419B3EB">
      <w:pPr>
        <w:pStyle w:val="2"/>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肉类：协助厨师分切：生熟刀具严格区分（红色柄-生肉，绿色柄-蔬菜）；腌制食材加盖冷藏，标注处理时间。</w:t>
      </w:r>
    </w:p>
    <w:p w14:paraId="7249E499">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②区域消毒：切配完成后，用82℃热水冲洗案板、沥水篮；地面用含氯消毒液（500mg/L）拖洗。</w:t>
      </w:r>
    </w:p>
    <w:p w14:paraId="4FE319FE">
      <w:pPr>
        <w:keepLines w:val="0"/>
        <w:pageBreakBefore w:val="0"/>
        <w:numPr>
          <w:ilvl w:val="0"/>
          <w:numId w:val="2"/>
        </w:numPr>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午餐服务高峰（10：00-12：30）</w:t>
      </w:r>
    </w:p>
    <w:p w14:paraId="4E2D808B">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①核对订餐名单、病房床号（治疗餐食须与普通餐食分区存放，防止错拿），并对餐食进行打包配送。</w:t>
      </w:r>
    </w:p>
    <w:p w14:paraId="37AD910D">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②送餐前后对送餐车进行冲洗消毒</w:t>
      </w:r>
    </w:p>
    <w:p w14:paraId="4DC7B72C">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③午食品留样</w:t>
      </w:r>
    </w:p>
    <w:p w14:paraId="6A8EFD56">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④餐具摆放（每个桌面备齐筷子等）</w:t>
      </w:r>
    </w:p>
    <w:p w14:paraId="7341B30C">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⑤午餐窗口值守打餐售卖</w:t>
      </w:r>
    </w:p>
    <w:p w14:paraId="4153001E">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⑥维持取餐秩序、协助患者使用移动支付（现金交易需戴手套，即时消毒收银台）；</w:t>
      </w:r>
    </w:p>
    <w:p w14:paraId="5A01F02A">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⑦及时清理餐桌残渣、回收餐具并分类（用含氯消毒液（500mg/L）擦拭所有桌面）</w:t>
      </w:r>
    </w:p>
    <w:p w14:paraId="5EF97455">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（3)午餐收尾（12：30-14：00）</w:t>
      </w:r>
    </w:p>
    <w:p w14:paraId="01963C1E">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①每个区域进行整理清洗消毒</w:t>
      </w:r>
    </w:p>
    <w:p w14:paraId="3E6ABB45">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②餐具清洗消毒</w:t>
      </w:r>
    </w:p>
    <w:p w14:paraId="07832D00">
      <w:pPr>
        <w:keepLines w:val="0"/>
        <w:pageBreakBefore w:val="0"/>
        <w:kinsoku/>
        <w:wordWrap/>
        <w:overflowPunct/>
        <w:topLinePunct w:val="0"/>
        <w:autoSpaceDE/>
        <w:autoSpaceDN/>
        <w:bidi w:val="0"/>
        <w:spacing w:after="0" w:line="520" w:lineRule="exact"/>
        <w:ind w:firstLine="643" w:firstLineChars="200"/>
        <w:outlineLvl w:val="2"/>
        <w:rPr>
          <w:rFonts w:hint="eastAsia" w:ascii="仿宋" w:hAnsi="仿宋" w:eastAsia="仿宋" w:cs="仿宋"/>
          <w:b/>
          <w:sz w:val="32"/>
          <w:szCs w:val="32"/>
        </w:rPr>
      </w:pPr>
      <w:r>
        <w:rPr>
          <w:rFonts w:hint="eastAsia" w:ascii="仿宋" w:hAnsi="仿宋" w:eastAsia="仿宋" w:cs="仿宋"/>
          <w:b/>
          <w:sz w:val="32"/>
          <w:szCs w:val="32"/>
        </w:rPr>
        <w:t>4、晚餐（16:00-19:30）</w:t>
      </w:r>
    </w:p>
    <w:p w14:paraId="6EAE112F">
      <w:pPr>
        <w:keepLines w:val="0"/>
        <w:pageBreakBefore w:val="0"/>
        <w:kinsoku/>
        <w:wordWrap/>
        <w:overflowPunct/>
        <w:topLinePunct w:val="0"/>
        <w:autoSpaceDE/>
        <w:autoSpaceDN/>
        <w:bidi w:val="0"/>
        <w:spacing w:after="0"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（1）晚餐备餐阶段（16：00-16：30）：</w:t>
      </w:r>
    </w:p>
    <w:p w14:paraId="4DE96DDC">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①食材预处理：剩余午餐食材处理（重新检查后优先使用）；新增晚餐备餐（叶菜类现用现洗，避免隔夜发黄、易氧化食材（土豆、茄子）切后泡水防变色）</w:t>
      </w:r>
    </w:p>
    <w:p w14:paraId="70968FAB">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②特殊餐食准备：糖尿病餐：使用代糖，标注"无蔗糖"标签；流质餐：用搅拌机打碎食材，60℃恒温保存。</w:t>
      </w:r>
    </w:p>
    <w:p w14:paraId="63AB9E06">
      <w:pPr>
        <w:keepLines w:val="0"/>
        <w:pageBreakBefore w:val="0"/>
        <w:kinsoku/>
        <w:wordWrap/>
        <w:overflowPunct/>
        <w:topLinePunct w:val="0"/>
        <w:autoSpaceDE/>
        <w:autoSpaceDN/>
        <w:bidi w:val="0"/>
        <w:spacing w:after="0" w:line="520" w:lineRule="exact"/>
        <w:ind w:left="440" w:leftChars="200"/>
        <w:rPr>
          <w:rFonts w:hint="eastAsia" w:ascii="仿宋" w:hAnsi="仿宋" w:eastAsia="仿宋" w:cs="仿宋"/>
          <w:bCs/>
          <w:sz w:val="32"/>
          <w:szCs w:val="32"/>
        </w:rPr>
      </w:pPr>
      <w:r>
        <w:rPr>
          <w:rFonts w:hint="eastAsia" w:ascii="仿宋" w:hAnsi="仿宋" w:eastAsia="仿宋" w:cs="仿宋"/>
          <w:bCs/>
          <w:sz w:val="32"/>
          <w:szCs w:val="32"/>
        </w:rPr>
        <w:t>（2）晚餐服务阶段（16:30-18:30）：</w:t>
      </w:r>
    </w:p>
    <w:p w14:paraId="6D074D78">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①布置保温台（保温台温度≥65℃）</w:t>
      </w:r>
    </w:p>
    <w:p w14:paraId="2A8E40E3">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②餐具摆放（每个桌面备齐筷子等）</w:t>
      </w:r>
    </w:p>
    <w:p w14:paraId="702EA0CB">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③晚餐食材留样</w:t>
      </w:r>
    </w:p>
    <w:p w14:paraId="3CF26743">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④送餐前后对送餐车冲洗、消毒</w:t>
      </w:r>
    </w:p>
    <w:p w14:paraId="2B6F7C2D">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⑤核对订餐名单、病房床号（治疗餐食须与普通餐食分区存放，防止错拿），并对餐食进行打包配送。</w:t>
      </w:r>
    </w:p>
    <w:p w14:paraId="32142117">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⑥晚餐窗口值守打餐售卖</w:t>
      </w:r>
    </w:p>
    <w:p w14:paraId="28CA74BA">
      <w:pPr>
        <w:keepLines w:val="0"/>
        <w:pageBreakBefore w:val="0"/>
        <w:kinsoku/>
        <w:wordWrap/>
        <w:overflowPunct/>
        <w:topLinePunct w:val="0"/>
        <w:autoSpaceDE/>
        <w:autoSpaceDN/>
        <w:bidi w:val="0"/>
        <w:spacing w:after="0"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⑦维持取餐秩序、协助患者使用移动支付（现金交易需戴手套，即时消毒收银台）；</w:t>
      </w:r>
    </w:p>
    <w:p w14:paraId="3FF8F54D">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⑧及时清理餐桌残渣、回收餐具并分类（用含氯消毒液（500mg/L）擦拭所有桌面）</w:t>
      </w:r>
    </w:p>
    <w:p w14:paraId="15E8B816">
      <w:pPr>
        <w:pStyle w:val="2"/>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（3)晚餐收尾（18：30-20：00）</w:t>
      </w:r>
    </w:p>
    <w:p w14:paraId="78F90084">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①每个区域进行整理清洗消毒</w:t>
      </w:r>
    </w:p>
    <w:p w14:paraId="3B1AA06B">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②餐具清洗消毒</w:t>
      </w:r>
    </w:p>
    <w:p w14:paraId="11657379">
      <w:pPr>
        <w:keepLines w:val="0"/>
        <w:pageBreakBefore w:val="0"/>
        <w:kinsoku/>
        <w:wordWrap/>
        <w:overflowPunct/>
        <w:topLinePunct w:val="0"/>
        <w:autoSpaceDE/>
        <w:autoSpaceDN/>
        <w:bidi w:val="0"/>
        <w:spacing w:after="0" w:line="520" w:lineRule="exact"/>
        <w:outlineLvl w:val="0"/>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highlight w:val="none"/>
          <w:lang w:val="en-US" w:eastAsia="zh-CN"/>
        </w:rPr>
        <w:t>服务范围及要求标准包含但不仅限于上述内容。</w:t>
      </w:r>
    </w:p>
    <w:p w14:paraId="2B8CB244">
      <w:pPr>
        <w:pStyle w:val="2"/>
        <w:keepLines w:val="0"/>
        <w:pageBreakBefore w:val="0"/>
        <w:kinsoku/>
        <w:wordWrap/>
        <w:overflowPunct/>
        <w:topLinePunct w:val="0"/>
        <w:autoSpaceDE/>
        <w:autoSpaceDN/>
        <w:bidi w:val="0"/>
        <w:spacing w:line="520" w:lineRule="exact"/>
        <w:outlineLvl w:val="1"/>
        <w:rPr>
          <w:rFonts w:hint="eastAsia" w:ascii="仿宋" w:hAnsi="仿宋" w:eastAsia="仿宋" w:cs="仿宋"/>
          <w:b/>
          <w:sz w:val="32"/>
          <w:szCs w:val="32"/>
        </w:rPr>
      </w:pPr>
      <w:r>
        <w:rPr>
          <w:rFonts w:hint="eastAsia" w:ascii="仿宋" w:hAnsi="仿宋" w:eastAsia="仿宋" w:cs="仿宋"/>
          <w:b/>
          <w:sz w:val="32"/>
          <w:szCs w:val="32"/>
        </w:rPr>
        <w:t>（三）收银员日工作流程</w:t>
      </w:r>
    </w:p>
    <w:p w14:paraId="0BB46453">
      <w:pPr>
        <w:pStyle w:val="2"/>
        <w:keepLines w:val="0"/>
        <w:pageBreakBefore w:val="0"/>
        <w:kinsoku/>
        <w:wordWrap/>
        <w:overflowPunct/>
        <w:topLinePunct w:val="0"/>
        <w:autoSpaceDE/>
        <w:autoSpaceDN/>
        <w:bidi w:val="0"/>
        <w:spacing w:line="520" w:lineRule="exact"/>
        <w:outlineLvl w:val="2"/>
        <w:rPr>
          <w:rFonts w:hint="eastAsia" w:ascii="仿宋" w:hAnsi="仿宋" w:eastAsia="仿宋" w:cs="仿宋"/>
          <w:b/>
          <w:sz w:val="32"/>
          <w:szCs w:val="32"/>
        </w:rPr>
      </w:pPr>
      <w:r>
        <w:rPr>
          <w:rFonts w:hint="eastAsia" w:ascii="仿宋" w:hAnsi="仿宋" w:eastAsia="仿宋" w:cs="仿宋"/>
          <w:b/>
          <w:sz w:val="32"/>
          <w:szCs w:val="32"/>
        </w:rPr>
        <w:t>1、早班运营（7：30-15：00）</w:t>
      </w:r>
    </w:p>
    <w:p w14:paraId="69396851">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（1）营业准备</w:t>
      </w:r>
    </w:p>
    <w:p w14:paraId="7D6A8C67">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①对接上个班次交接情况（交接零钱、商品盘点等），发现异常第一时间上报管理员。</w:t>
      </w:r>
    </w:p>
    <w:p w14:paraId="51F53633">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②补充零钱备用金（确保50元以下零钱≥400元）</w:t>
      </w:r>
    </w:p>
    <w:p w14:paraId="4DA8261C">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③开启收银系统，测试饭卡支付功能。</w:t>
      </w:r>
    </w:p>
    <w:p w14:paraId="5F5D900F">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④检查急救商品库存（如矿泉水、纸巾）</w:t>
      </w:r>
    </w:p>
    <w:p w14:paraId="7237C848">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（2）职工早餐、午餐高峰：</w:t>
      </w:r>
    </w:p>
    <w:p w14:paraId="128D3EBF">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（3）快速处理面包、牛奶、饮料结算</w:t>
      </w:r>
    </w:p>
    <w:p w14:paraId="3FD3B414">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（4）对到货商品进行入库上架售卖</w:t>
      </w:r>
    </w:p>
    <w:p w14:paraId="725C2C3C">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（5）对货架商品进行整理，及时下架过期商品</w:t>
      </w:r>
    </w:p>
    <w:p w14:paraId="18128F53">
      <w:pPr>
        <w:pStyle w:val="2"/>
        <w:keepLines w:val="0"/>
        <w:pageBreakBefore w:val="0"/>
        <w:kinsoku/>
        <w:wordWrap/>
        <w:overflowPunct/>
        <w:topLinePunct w:val="0"/>
        <w:autoSpaceDE/>
        <w:autoSpaceDN/>
        <w:bidi w:val="0"/>
        <w:spacing w:line="520" w:lineRule="exact"/>
        <w:rPr>
          <w:rFonts w:hint="eastAsia" w:ascii="仿宋" w:hAnsi="仿宋" w:eastAsia="仿宋" w:cs="仿宋"/>
          <w:bCs/>
          <w:sz w:val="32"/>
          <w:szCs w:val="32"/>
        </w:rPr>
      </w:pPr>
      <w:r>
        <w:rPr>
          <w:rFonts w:hint="eastAsia" w:ascii="仿宋" w:hAnsi="仿宋" w:eastAsia="仿宋" w:cs="仿宋"/>
          <w:bCs/>
          <w:sz w:val="32"/>
          <w:szCs w:val="32"/>
        </w:rPr>
        <w:t>（6）记录缺货商品（10:00前提交采购清单）</w:t>
      </w:r>
    </w:p>
    <w:p w14:paraId="126468D1">
      <w:pPr>
        <w:pStyle w:val="2"/>
        <w:keepLines w:val="0"/>
        <w:pageBreakBefore w:val="0"/>
        <w:kinsoku/>
        <w:wordWrap/>
        <w:overflowPunct/>
        <w:topLinePunct w:val="0"/>
        <w:autoSpaceDE/>
        <w:autoSpaceDN/>
        <w:bidi w:val="0"/>
        <w:spacing w:line="520" w:lineRule="exact"/>
        <w:rPr>
          <w:rFonts w:hint="eastAsia" w:ascii="仿宋" w:hAnsi="仿宋" w:eastAsia="仿宋" w:cs="仿宋"/>
          <w:bCs/>
          <w:sz w:val="32"/>
          <w:szCs w:val="32"/>
        </w:rPr>
      </w:pPr>
      <w:r>
        <w:rPr>
          <w:rFonts w:hint="eastAsia" w:ascii="仿宋" w:hAnsi="仿宋" w:eastAsia="仿宋" w:cs="仿宋"/>
          <w:bCs/>
          <w:sz w:val="32"/>
          <w:szCs w:val="32"/>
        </w:rPr>
        <w:t>（7）对每笔现金进行登记</w:t>
      </w:r>
    </w:p>
    <w:p w14:paraId="0BD2E203">
      <w:pPr>
        <w:pStyle w:val="2"/>
        <w:keepLines w:val="0"/>
        <w:pageBreakBefore w:val="0"/>
        <w:kinsoku/>
        <w:wordWrap/>
        <w:overflowPunct/>
        <w:topLinePunct w:val="0"/>
        <w:autoSpaceDE/>
        <w:autoSpaceDN/>
        <w:bidi w:val="0"/>
        <w:spacing w:line="520" w:lineRule="exact"/>
        <w:rPr>
          <w:rFonts w:hint="eastAsia" w:ascii="仿宋" w:hAnsi="仿宋" w:eastAsia="仿宋" w:cs="仿宋"/>
          <w:bCs/>
          <w:sz w:val="32"/>
          <w:szCs w:val="32"/>
        </w:rPr>
      </w:pPr>
      <w:r>
        <w:rPr>
          <w:rFonts w:hint="eastAsia" w:ascii="仿宋" w:hAnsi="仿宋" w:eastAsia="仿宋" w:cs="仿宋"/>
          <w:bCs/>
          <w:sz w:val="32"/>
          <w:szCs w:val="32"/>
        </w:rPr>
        <w:t>（8）对在售商品进行随机盘点，发现差异立即上报管理员</w:t>
      </w:r>
    </w:p>
    <w:p w14:paraId="134C549A">
      <w:pPr>
        <w:pStyle w:val="2"/>
        <w:keepLines w:val="0"/>
        <w:pageBreakBefore w:val="0"/>
        <w:kinsoku/>
        <w:wordWrap/>
        <w:overflowPunct/>
        <w:topLinePunct w:val="0"/>
        <w:autoSpaceDE/>
        <w:autoSpaceDN/>
        <w:bidi w:val="0"/>
        <w:spacing w:line="520" w:lineRule="exact"/>
        <w:outlineLvl w:val="2"/>
        <w:rPr>
          <w:rFonts w:hint="eastAsia" w:ascii="仿宋" w:hAnsi="仿宋" w:eastAsia="仿宋" w:cs="仿宋"/>
          <w:b/>
          <w:sz w:val="32"/>
          <w:szCs w:val="32"/>
        </w:rPr>
      </w:pPr>
      <w:r>
        <w:rPr>
          <w:rFonts w:hint="eastAsia" w:ascii="仿宋" w:hAnsi="仿宋" w:eastAsia="仿宋" w:cs="仿宋"/>
          <w:b/>
          <w:sz w:val="32"/>
          <w:szCs w:val="32"/>
        </w:rPr>
        <w:t>2、晚班运营（15：00-22：30）</w:t>
      </w:r>
    </w:p>
    <w:p w14:paraId="4952CF53">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（1）双人清点现金（误差＞5元需书面说明）</w:t>
      </w:r>
    </w:p>
    <w:p w14:paraId="37984853">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（2）处理早班遗留问题</w:t>
      </w:r>
    </w:p>
    <w:p w14:paraId="664DCDE2">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（3）冷链商品检查（冰淇淋≤-18℃、酸奶≤4℃）</w:t>
      </w:r>
    </w:p>
    <w:p w14:paraId="0A975EBB">
      <w:pPr>
        <w:keepLines w:val="0"/>
        <w:pageBreakBefore w:val="0"/>
        <w:kinsoku/>
        <w:wordWrap/>
        <w:overflowPunct/>
        <w:topLinePunct w:val="0"/>
        <w:autoSpaceDE/>
        <w:autoSpaceDN/>
        <w:bidi w:val="0"/>
        <w:spacing w:after="0" w:line="520" w:lineRule="exact"/>
        <w:rPr>
          <w:rFonts w:hint="eastAsia" w:ascii="仿宋" w:hAnsi="仿宋" w:eastAsia="仿宋" w:cs="仿宋"/>
          <w:bCs/>
          <w:sz w:val="32"/>
          <w:szCs w:val="32"/>
        </w:rPr>
      </w:pPr>
      <w:r>
        <w:rPr>
          <w:rFonts w:hint="eastAsia" w:ascii="仿宋" w:hAnsi="仿宋" w:eastAsia="仿宋" w:cs="仿宋"/>
          <w:bCs/>
          <w:sz w:val="32"/>
          <w:szCs w:val="32"/>
        </w:rPr>
        <w:t>（4）对货架商品进行整理，及时下架过期商品</w:t>
      </w:r>
    </w:p>
    <w:p w14:paraId="3CCCD27C">
      <w:pPr>
        <w:pStyle w:val="2"/>
        <w:keepLines w:val="0"/>
        <w:pageBreakBefore w:val="0"/>
        <w:kinsoku/>
        <w:wordWrap/>
        <w:overflowPunct/>
        <w:topLinePunct w:val="0"/>
        <w:autoSpaceDE/>
        <w:autoSpaceDN/>
        <w:bidi w:val="0"/>
        <w:spacing w:line="520" w:lineRule="exact"/>
        <w:rPr>
          <w:rFonts w:hint="eastAsia" w:ascii="仿宋" w:hAnsi="仿宋" w:eastAsia="仿宋" w:cs="仿宋"/>
          <w:bCs/>
          <w:sz w:val="32"/>
          <w:szCs w:val="32"/>
        </w:rPr>
      </w:pPr>
      <w:r>
        <w:rPr>
          <w:rFonts w:hint="eastAsia" w:ascii="仿宋" w:hAnsi="仿宋" w:eastAsia="仿宋" w:cs="仿宋"/>
          <w:bCs/>
          <w:sz w:val="32"/>
          <w:szCs w:val="32"/>
        </w:rPr>
        <w:t>（5）记录缺货商品（10:00前提交采购清单）</w:t>
      </w:r>
    </w:p>
    <w:p w14:paraId="37372CD0">
      <w:pPr>
        <w:pStyle w:val="2"/>
        <w:keepLines w:val="0"/>
        <w:pageBreakBefore w:val="0"/>
        <w:kinsoku/>
        <w:wordWrap/>
        <w:overflowPunct/>
        <w:topLinePunct w:val="0"/>
        <w:autoSpaceDE/>
        <w:autoSpaceDN/>
        <w:bidi w:val="0"/>
        <w:spacing w:line="520" w:lineRule="exact"/>
        <w:rPr>
          <w:rFonts w:hint="eastAsia" w:ascii="仿宋" w:hAnsi="仿宋" w:eastAsia="仿宋" w:cs="仿宋"/>
          <w:bCs/>
          <w:sz w:val="32"/>
          <w:szCs w:val="32"/>
        </w:rPr>
      </w:pPr>
      <w:r>
        <w:rPr>
          <w:rFonts w:hint="eastAsia" w:ascii="仿宋" w:hAnsi="仿宋" w:eastAsia="仿宋" w:cs="仿宋"/>
          <w:bCs/>
          <w:sz w:val="32"/>
          <w:szCs w:val="32"/>
        </w:rPr>
        <w:t>（6）对每笔现金进行登记</w:t>
      </w:r>
    </w:p>
    <w:p w14:paraId="1D7D3CC2">
      <w:pPr>
        <w:pStyle w:val="2"/>
        <w:keepLines w:val="0"/>
        <w:pageBreakBefore w:val="0"/>
        <w:kinsoku/>
        <w:wordWrap/>
        <w:overflowPunct/>
        <w:topLinePunct w:val="0"/>
        <w:autoSpaceDE/>
        <w:autoSpaceDN/>
        <w:bidi w:val="0"/>
        <w:spacing w:line="520" w:lineRule="exact"/>
        <w:rPr>
          <w:rFonts w:hint="eastAsia" w:ascii="仿宋" w:hAnsi="仿宋" w:eastAsia="仿宋" w:cs="仿宋"/>
          <w:bCs/>
          <w:sz w:val="32"/>
          <w:szCs w:val="32"/>
        </w:rPr>
      </w:pPr>
      <w:r>
        <w:rPr>
          <w:rFonts w:hint="eastAsia" w:ascii="仿宋" w:hAnsi="仿宋" w:eastAsia="仿宋" w:cs="仿宋"/>
          <w:bCs/>
          <w:sz w:val="32"/>
          <w:szCs w:val="32"/>
        </w:rPr>
        <w:t>（7）收尾工作</w:t>
      </w:r>
    </w:p>
    <w:p w14:paraId="4D75ACF9">
      <w:pPr>
        <w:pStyle w:val="2"/>
        <w:keepLines w:val="0"/>
        <w:pageBreakBefore w:val="0"/>
        <w:kinsoku/>
        <w:wordWrap/>
        <w:overflowPunct/>
        <w:topLinePunct w:val="0"/>
        <w:autoSpaceDE/>
        <w:autoSpaceDN/>
        <w:bidi w:val="0"/>
        <w:spacing w:line="520"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①日盘：快速盘点10类高值商品</w:t>
      </w:r>
    </w:p>
    <w:p w14:paraId="1FA1CB5E">
      <w:pPr>
        <w:pStyle w:val="2"/>
        <w:keepLines w:val="0"/>
        <w:pageBreakBefore w:val="0"/>
        <w:kinsoku/>
        <w:wordWrap/>
        <w:overflowPunct/>
        <w:topLinePunct w:val="0"/>
        <w:autoSpaceDE/>
        <w:autoSpaceDN/>
        <w:bidi w:val="0"/>
        <w:spacing w:line="520"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②打印当日销售报表（一式两份签字确认）</w:t>
      </w:r>
    </w:p>
    <w:p w14:paraId="7C21D8F3">
      <w:pPr>
        <w:pStyle w:val="2"/>
        <w:keepLines w:val="0"/>
        <w:pageBreakBefore w:val="0"/>
        <w:kinsoku/>
        <w:wordWrap/>
        <w:overflowPunct/>
        <w:topLinePunct w:val="0"/>
        <w:autoSpaceDE/>
        <w:autoSpaceDN/>
        <w:bidi w:val="0"/>
        <w:spacing w:line="520"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③安全巡查：关闭电源、管好门窗</w:t>
      </w:r>
    </w:p>
    <w:p w14:paraId="7E6BA877">
      <w:pPr>
        <w:keepLines w:val="0"/>
        <w:pageBreakBefore w:val="0"/>
        <w:kinsoku/>
        <w:wordWrap/>
        <w:overflowPunct/>
        <w:topLinePunct w:val="0"/>
        <w:autoSpaceDE/>
        <w:autoSpaceDN/>
        <w:bidi w:val="0"/>
        <w:spacing w:after="0" w:line="520" w:lineRule="exact"/>
        <w:ind w:firstLine="643" w:firstLineChars="200"/>
        <w:outlineLvl w:val="0"/>
        <w:rPr>
          <w:rFonts w:hint="eastAsia" w:ascii="仿宋" w:hAnsi="仿宋" w:eastAsia="仿宋" w:cs="仿宋"/>
          <w:b/>
          <w:bCs/>
          <w:sz w:val="32"/>
          <w:szCs w:val="32"/>
          <w:lang w:val="en-US" w:eastAsia="zh-CN"/>
        </w:rPr>
      </w:pPr>
      <w:r>
        <w:rPr>
          <w:rFonts w:hint="eastAsia" w:ascii="仿宋" w:hAnsi="仿宋" w:eastAsia="仿宋" w:cs="仿宋"/>
          <w:b/>
          <w:bCs/>
          <w:color w:val="auto"/>
          <w:sz w:val="32"/>
          <w:szCs w:val="32"/>
          <w:highlight w:val="none"/>
          <w:lang w:val="en-US" w:eastAsia="zh-CN"/>
        </w:rPr>
        <w:t>服务范围及要求标准包含但不仅限于上述内容。</w:t>
      </w:r>
    </w:p>
    <w:p w14:paraId="074A2B9F">
      <w:pPr>
        <w:keepLines w:val="0"/>
        <w:pageBreakBefore w:val="0"/>
        <w:kinsoku/>
        <w:wordWrap/>
        <w:overflowPunct/>
        <w:topLinePunct w:val="0"/>
        <w:autoSpaceDE/>
        <w:autoSpaceDN/>
        <w:bidi w:val="0"/>
        <w:spacing w:after="0" w:line="520" w:lineRule="exact"/>
        <w:ind w:firstLine="643" w:firstLineChars="200"/>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五</w:t>
      </w:r>
      <w:r>
        <w:rPr>
          <w:rFonts w:hint="eastAsia" w:ascii="仿宋" w:hAnsi="仿宋" w:eastAsia="仿宋" w:cs="仿宋"/>
          <w:b/>
          <w:sz w:val="32"/>
          <w:szCs w:val="32"/>
        </w:rPr>
        <w:t>、服务要求</w:t>
      </w:r>
    </w:p>
    <w:p w14:paraId="3343FAA7">
      <w:pPr>
        <w:keepNext w:val="0"/>
        <w:keepLines w:val="0"/>
        <w:pageBreakBefore w:val="0"/>
        <w:widowControl/>
        <w:kinsoku/>
        <w:wordWrap/>
        <w:overflowPunct/>
        <w:topLinePunct w:val="0"/>
        <w:autoSpaceDE/>
        <w:autoSpaceDN/>
        <w:bidi w:val="0"/>
        <w:adjustRightInd w:val="0"/>
        <w:snapToGrid w:val="0"/>
        <w:spacing w:after="0" w:line="520" w:lineRule="exact"/>
        <w:ind w:firstLine="643" w:firstLineChars="200"/>
        <w:textAlignment w:val="auto"/>
        <w:outlineLvl w:val="1"/>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kern w:val="0"/>
          <w:sz w:val="32"/>
          <w:szCs w:val="32"/>
          <w:highlight w:val="none"/>
          <w:lang w:val="en-US" w:eastAsia="zh-CN" w:bidi="ar-SA"/>
        </w:rPr>
        <w:t>（一）</w:t>
      </w:r>
      <w:r>
        <w:rPr>
          <w:rFonts w:hint="eastAsia" w:ascii="仿宋" w:hAnsi="仿宋" w:eastAsia="仿宋" w:cs="仿宋"/>
          <w:b/>
          <w:bCs w:val="0"/>
          <w:color w:val="auto"/>
          <w:sz w:val="32"/>
          <w:szCs w:val="32"/>
          <w:highlight w:val="none"/>
          <w:lang w:val="en-US" w:eastAsia="zh-CN"/>
        </w:rPr>
        <w:t>基本</w:t>
      </w:r>
      <w:r>
        <w:rPr>
          <w:rFonts w:hint="eastAsia" w:ascii="仿宋" w:hAnsi="仿宋" w:eastAsia="仿宋" w:cs="仿宋"/>
          <w:b/>
          <w:bCs w:val="0"/>
          <w:color w:val="auto"/>
          <w:sz w:val="32"/>
          <w:szCs w:val="32"/>
          <w:highlight w:val="none"/>
        </w:rPr>
        <w:t>要求</w:t>
      </w:r>
      <w:r>
        <w:rPr>
          <w:rFonts w:hint="eastAsia" w:ascii="仿宋" w:hAnsi="仿宋" w:eastAsia="仿宋" w:cs="仿宋"/>
          <w:b/>
          <w:bCs w:val="0"/>
          <w:color w:val="auto"/>
          <w:sz w:val="32"/>
          <w:szCs w:val="32"/>
          <w:highlight w:val="none"/>
          <w:lang w:eastAsia="zh-CN"/>
        </w:rPr>
        <w:t>。</w:t>
      </w:r>
    </w:p>
    <w:p w14:paraId="3AAC2D05">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1.参加本项目的潜在供应商须在中华人民共和国境内注册具有独立承担民事责任能力的法人、其他组织或者自然人，具备有效的营业执照(经营范国与本次服务内容相符)。</w:t>
      </w:r>
    </w:p>
    <w:p w14:paraId="1F9DB867">
      <w:pPr>
        <w:pStyle w:val="2"/>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 w:val="0"/>
          <w:bCs/>
          <w:color w:val="auto"/>
          <w:sz w:val="32"/>
          <w:szCs w:val="32"/>
          <w:highlight w:val="none"/>
          <w:lang w:val="en-US" w:eastAsia="zh-CN"/>
        </w:rPr>
        <w:t>对在“信用中国”网站（www.creditchina.gov.cn）、中国政府采购网（www.ccgp.gov.cn）等渠道列入失信被执行人、重大税收违法案件当事人名单、政府采购严重违法失信行为记录名单的投标人，不得参与政府采购活动；</w:t>
      </w:r>
    </w:p>
    <w:p w14:paraId="4E5993A2">
      <w:pPr>
        <w:keepLines w:val="0"/>
        <w:pageBreakBefore w:val="0"/>
        <w:kinsoku/>
        <w:wordWrap/>
        <w:overflowPunct/>
        <w:topLinePunct w:val="0"/>
        <w:autoSpaceDE/>
        <w:autoSpaceDN/>
        <w:bidi w:val="0"/>
        <w:spacing w:after="0" w:line="52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（二）项目经验要求</w:t>
      </w:r>
    </w:p>
    <w:p w14:paraId="1CC45098">
      <w:pPr>
        <w:pStyle w:val="2"/>
        <w:keepNext w:val="0"/>
        <w:keepLines w:val="0"/>
        <w:pageBreakBefore w:val="0"/>
        <w:widowControl/>
        <w:kinsoku/>
        <w:wordWrap/>
        <w:overflowPunct/>
        <w:topLinePunct w:val="0"/>
        <w:autoSpaceDE/>
        <w:autoSpaceDN/>
        <w:bidi w:val="0"/>
        <w:adjustRightInd w:val="0"/>
        <w:snapToGrid w:val="0"/>
        <w:spacing w:line="520" w:lineRule="exact"/>
        <w:ind w:firstLine="1280" w:firstLineChars="4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1、行政机关或事业单位项目劳务派遣或服务外包经验至少1个（合同复印件）</w:t>
      </w:r>
    </w:p>
    <w:p w14:paraId="42CD7AC3">
      <w:pPr>
        <w:pStyle w:val="2"/>
        <w:keepNext w:val="0"/>
        <w:keepLines w:val="0"/>
        <w:pageBreakBefore w:val="0"/>
        <w:widowControl/>
        <w:kinsoku/>
        <w:wordWrap/>
        <w:overflowPunct/>
        <w:topLinePunct w:val="0"/>
        <w:autoSpaceDE/>
        <w:autoSpaceDN/>
        <w:bidi w:val="0"/>
        <w:adjustRightInd w:val="0"/>
        <w:snapToGrid w:val="0"/>
        <w:spacing w:line="520" w:lineRule="exact"/>
        <w:ind w:firstLine="1280" w:firstLineChars="4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2、近3年累计用工≥50人次（人员名单+社保缴纳记录）</w:t>
      </w:r>
    </w:p>
    <w:p w14:paraId="57F3DBC3">
      <w:pPr>
        <w:keepLines w:val="0"/>
        <w:pageBreakBefore w:val="0"/>
        <w:kinsoku/>
        <w:wordWrap/>
        <w:overflowPunct/>
        <w:topLinePunct w:val="0"/>
        <w:autoSpaceDE/>
        <w:autoSpaceDN/>
        <w:bidi w:val="0"/>
        <w:spacing w:after="0" w:line="520" w:lineRule="exact"/>
        <w:ind w:firstLine="1280" w:firstLineChars="400"/>
        <w:outlineLvl w:val="1"/>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3、应急响应能力（员工离职24小时内能补充替换）</w:t>
      </w:r>
    </w:p>
    <w:p w14:paraId="3167F8F7">
      <w:pPr>
        <w:keepLines w:val="0"/>
        <w:pageBreakBefore w:val="0"/>
        <w:kinsoku/>
        <w:wordWrap/>
        <w:overflowPunct/>
        <w:topLinePunct w:val="0"/>
        <w:autoSpaceDE/>
        <w:autoSpaceDN/>
        <w:bidi w:val="0"/>
        <w:spacing w:after="0" w:line="52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（三）人员管理能力</w:t>
      </w:r>
    </w:p>
    <w:p w14:paraId="2EE3B55A">
      <w:pPr>
        <w:pStyle w:val="2"/>
        <w:keepNext w:val="0"/>
        <w:keepLines w:val="0"/>
        <w:pageBreakBefore w:val="0"/>
        <w:widowControl/>
        <w:kinsoku/>
        <w:wordWrap/>
        <w:overflowPunct/>
        <w:topLinePunct w:val="0"/>
        <w:autoSpaceDE/>
        <w:autoSpaceDN/>
        <w:bidi w:val="0"/>
        <w:adjustRightInd w:val="0"/>
        <w:snapToGrid w:val="0"/>
        <w:spacing w:line="520" w:lineRule="exact"/>
        <w:ind w:firstLine="1280" w:firstLineChars="4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1、团队配置</w:t>
      </w:r>
    </w:p>
    <w:p w14:paraId="2CCF8674">
      <w:pPr>
        <w:pStyle w:val="2"/>
        <w:keepNext w:val="0"/>
        <w:keepLines w:val="0"/>
        <w:pageBreakBefore w:val="0"/>
        <w:widowControl/>
        <w:kinsoku/>
        <w:wordWrap/>
        <w:overflowPunct/>
        <w:topLinePunct w:val="0"/>
        <w:autoSpaceDE/>
        <w:autoSpaceDN/>
        <w:bidi w:val="0"/>
        <w:adjustRightInd w:val="0"/>
        <w:snapToGrid w:val="0"/>
        <w:spacing w:line="520" w:lineRule="exact"/>
        <w:ind w:firstLine="1280" w:firstLineChars="400"/>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val="en-US" w:eastAsia="zh-CN" w:bidi="ar-SA"/>
        </w:rPr>
        <w:t>参照</w:t>
      </w:r>
      <w:r>
        <w:rPr>
          <w:rFonts w:hint="eastAsia" w:ascii="仿宋_GB2312" w:hAnsi="仿宋_GB2312" w:eastAsia="仿宋_GB2312" w:cs="仿宋_GB2312"/>
          <w:sz w:val="32"/>
          <w:szCs w:val="32"/>
          <w:highlight w:val="none"/>
          <w:lang w:bidi="ar-SA"/>
        </w:rPr>
        <w:t>人员</w:t>
      </w:r>
      <w:r>
        <w:rPr>
          <w:rFonts w:hint="eastAsia" w:ascii="仿宋_GB2312" w:hAnsi="仿宋_GB2312" w:eastAsia="仿宋_GB2312" w:cs="仿宋_GB2312"/>
          <w:sz w:val="32"/>
          <w:szCs w:val="32"/>
          <w:highlight w:val="none"/>
          <w:lang w:val="en-US" w:eastAsia="zh-CN" w:bidi="ar-SA"/>
        </w:rPr>
        <w:t>配置14</w:t>
      </w:r>
      <w:r>
        <w:rPr>
          <w:rFonts w:hint="eastAsia" w:ascii="仿宋_GB2312" w:hAnsi="仿宋_GB2312" w:eastAsia="仿宋_GB2312" w:cs="仿宋_GB2312"/>
          <w:sz w:val="32"/>
          <w:szCs w:val="32"/>
          <w:highlight w:val="none"/>
          <w:lang w:bidi="ar-SA"/>
        </w:rPr>
        <w:t>人</w:t>
      </w: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val="en-US" w:eastAsia="zh-CN" w:bidi="ar-SA"/>
        </w:rPr>
        <w:t>采购方</w:t>
      </w:r>
      <w:r>
        <w:rPr>
          <w:rFonts w:hint="eastAsia" w:ascii="仿宋_GB2312" w:hAnsi="仿宋_GB2312" w:eastAsia="仿宋_GB2312" w:cs="仿宋_GB2312"/>
          <w:sz w:val="32"/>
          <w:szCs w:val="32"/>
          <w:highlight w:val="none"/>
          <w:lang w:bidi="ar-SA"/>
        </w:rPr>
        <w:t>不提供人员住宿</w:t>
      </w: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val="en-US" w:eastAsia="zh-CN" w:bidi="ar-SA"/>
        </w:rPr>
        <w:t>中标人需安排一名负责人负责该项目的管理工作</w:t>
      </w:r>
      <w:r>
        <w:rPr>
          <w:rFonts w:hint="eastAsia" w:ascii="仿宋_GB2312" w:hAnsi="仿宋_GB2312" w:eastAsia="仿宋_GB2312" w:cs="仿宋_GB2312"/>
          <w:sz w:val="32"/>
          <w:szCs w:val="32"/>
          <w:highlight w:val="none"/>
          <w:lang w:bidi="ar-SA"/>
        </w:rPr>
        <w:t>。</w:t>
      </w:r>
    </w:p>
    <w:tbl>
      <w:tblPr>
        <w:tblStyle w:val="12"/>
        <w:tblW w:w="8873"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3207"/>
        <w:gridCol w:w="1812"/>
        <w:gridCol w:w="2723"/>
      </w:tblGrid>
      <w:tr w14:paraId="0742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34A7DF84">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序号</w:t>
            </w:r>
          </w:p>
        </w:tc>
        <w:tc>
          <w:tcPr>
            <w:tcW w:w="3207" w:type="dxa"/>
          </w:tcPr>
          <w:p w14:paraId="1E37E9E0">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岗位</w:t>
            </w:r>
          </w:p>
        </w:tc>
        <w:tc>
          <w:tcPr>
            <w:tcW w:w="1812" w:type="dxa"/>
          </w:tcPr>
          <w:p w14:paraId="2402D487">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人数</w:t>
            </w:r>
          </w:p>
        </w:tc>
        <w:tc>
          <w:tcPr>
            <w:tcW w:w="2723" w:type="dxa"/>
          </w:tcPr>
          <w:p w14:paraId="1D1D0205">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备注</w:t>
            </w:r>
          </w:p>
        </w:tc>
      </w:tr>
      <w:tr w14:paraId="4C5B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31" w:type="dxa"/>
            <w:vAlign w:val="center"/>
          </w:tcPr>
          <w:p w14:paraId="7A6DB578">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1</w:t>
            </w:r>
          </w:p>
        </w:tc>
        <w:tc>
          <w:tcPr>
            <w:tcW w:w="3207" w:type="dxa"/>
            <w:vAlign w:val="center"/>
          </w:tcPr>
          <w:p w14:paraId="285676BC">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主厨</w:t>
            </w:r>
          </w:p>
        </w:tc>
        <w:tc>
          <w:tcPr>
            <w:tcW w:w="1812" w:type="dxa"/>
            <w:vAlign w:val="center"/>
          </w:tcPr>
          <w:p w14:paraId="30D909A8">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1</w:t>
            </w:r>
          </w:p>
        </w:tc>
        <w:tc>
          <w:tcPr>
            <w:tcW w:w="2723" w:type="dxa"/>
            <w:vAlign w:val="center"/>
          </w:tcPr>
          <w:p w14:paraId="7C290732">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bidi="ar-SA"/>
              </w:rPr>
            </w:pPr>
          </w:p>
        </w:tc>
      </w:tr>
      <w:tr w14:paraId="6D56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31" w:type="dxa"/>
            <w:vAlign w:val="center"/>
          </w:tcPr>
          <w:p w14:paraId="474E07D2">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2</w:t>
            </w:r>
          </w:p>
        </w:tc>
        <w:tc>
          <w:tcPr>
            <w:tcW w:w="3207" w:type="dxa"/>
            <w:vAlign w:val="center"/>
          </w:tcPr>
          <w:p w14:paraId="72A73946">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厨师</w:t>
            </w:r>
          </w:p>
        </w:tc>
        <w:tc>
          <w:tcPr>
            <w:tcW w:w="1812" w:type="dxa"/>
            <w:vAlign w:val="center"/>
          </w:tcPr>
          <w:p w14:paraId="7D8E6D9F">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2</w:t>
            </w:r>
          </w:p>
        </w:tc>
        <w:tc>
          <w:tcPr>
            <w:tcW w:w="2723" w:type="dxa"/>
            <w:vAlign w:val="center"/>
          </w:tcPr>
          <w:p w14:paraId="27BF6AF4">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p>
        </w:tc>
      </w:tr>
      <w:tr w14:paraId="05EA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57DB9473">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3</w:t>
            </w:r>
          </w:p>
        </w:tc>
        <w:tc>
          <w:tcPr>
            <w:tcW w:w="3207" w:type="dxa"/>
            <w:vAlign w:val="center"/>
          </w:tcPr>
          <w:p w14:paraId="2E13C937">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综合服务员</w:t>
            </w:r>
          </w:p>
        </w:tc>
        <w:tc>
          <w:tcPr>
            <w:tcW w:w="1812" w:type="dxa"/>
            <w:vAlign w:val="center"/>
          </w:tcPr>
          <w:p w14:paraId="635A8126">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9</w:t>
            </w:r>
          </w:p>
        </w:tc>
        <w:tc>
          <w:tcPr>
            <w:tcW w:w="2723" w:type="dxa"/>
            <w:vAlign w:val="center"/>
          </w:tcPr>
          <w:p w14:paraId="6F703CE5">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bidi="ar-SA"/>
              </w:rPr>
            </w:pPr>
          </w:p>
        </w:tc>
      </w:tr>
      <w:tr w14:paraId="2A6D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580FABCC">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default"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4</w:t>
            </w:r>
          </w:p>
        </w:tc>
        <w:tc>
          <w:tcPr>
            <w:tcW w:w="3207" w:type="dxa"/>
            <w:vAlign w:val="center"/>
          </w:tcPr>
          <w:p w14:paraId="1EB8EE24">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小卖部收银员</w:t>
            </w:r>
          </w:p>
        </w:tc>
        <w:tc>
          <w:tcPr>
            <w:tcW w:w="1812" w:type="dxa"/>
            <w:vAlign w:val="center"/>
          </w:tcPr>
          <w:p w14:paraId="10A19882">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val="en-US" w:eastAsia="zh-CN" w:bidi="ar-SA"/>
              </w:rPr>
            </w:pPr>
            <w:r>
              <w:rPr>
                <w:rFonts w:hint="eastAsia" w:ascii="仿宋_GB2312" w:hAnsi="仿宋_GB2312" w:eastAsia="仿宋_GB2312" w:cs="仿宋_GB2312"/>
                <w:sz w:val="32"/>
                <w:szCs w:val="32"/>
                <w:highlight w:val="none"/>
                <w:vertAlign w:val="baseline"/>
                <w:lang w:val="en-US" w:eastAsia="zh-CN" w:bidi="ar-SA"/>
              </w:rPr>
              <w:t>2</w:t>
            </w:r>
          </w:p>
        </w:tc>
        <w:tc>
          <w:tcPr>
            <w:tcW w:w="2723" w:type="dxa"/>
            <w:vAlign w:val="center"/>
          </w:tcPr>
          <w:p w14:paraId="1D544434">
            <w:pPr>
              <w:pStyle w:val="2"/>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sz w:val="32"/>
                <w:szCs w:val="32"/>
                <w:highlight w:val="none"/>
                <w:vertAlign w:val="baseline"/>
                <w:lang w:bidi="ar-SA"/>
              </w:rPr>
            </w:pPr>
          </w:p>
        </w:tc>
      </w:tr>
    </w:tbl>
    <w:p w14:paraId="57244F9A">
      <w:pPr>
        <w:pStyle w:val="2"/>
        <w:keepNext w:val="0"/>
        <w:keepLines w:val="0"/>
        <w:pageBreakBefore w:val="0"/>
        <w:widowControl/>
        <w:kinsoku/>
        <w:wordWrap/>
        <w:overflowPunct/>
        <w:topLinePunct w:val="0"/>
        <w:autoSpaceDE/>
        <w:autoSpaceDN/>
        <w:bidi w:val="0"/>
        <w:adjustRightInd w:val="0"/>
        <w:snapToGrid w:val="0"/>
        <w:spacing w:line="520" w:lineRule="exact"/>
        <w:ind w:firstLine="1280" w:firstLineChars="4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2、培训体系</w:t>
      </w:r>
    </w:p>
    <w:p w14:paraId="3AE0A36F">
      <w:pPr>
        <w:pStyle w:val="2"/>
        <w:keepNext w:val="0"/>
        <w:keepLines w:val="0"/>
        <w:pageBreakBefore w:val="0"/>
        <w:widowControl/>
        <w:kinsoku/>
        <w:wordWrap/>
        <w:overflowPunct/>
        <w:topLinePunct w:val="0"/>
        <w:autoSpaceDE/>
        <w:autoSpaceDN/>
        <w:bidi w:val="0"/>
        <w:adjustRightInd w:val="0"/>
        <w:snapToGrid w:val="0"/>
        <w:spacing w:line="520" w:lineRule="exact"/>
        <w:ind w:firstLine="1280" w:firstLineChars="4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中标方负责岗前培训，培训≥24学时（含医院感染控制、急救技能）。</w:t>
      </w:r>
    </w:p>
    <w:p w14:paraId="2A5D5151">
      <w:pPr>
        <w:keepLines w:val="0"/>
        <w:pageBreakBefore w:val="0"/>
        <w:numPr>
          <w:ilvl w:val="0"/>
          <w:numId w:val="3"/>
        </w:numPr>
        <w:kinsoku/>
        <w:wordWrap/>
        <w:overflowPunct/>
        <w:topLinePunct w:val="0"/>
        <w:autoSpaceDE/>
        <w:autoSpaceDN/>
        <w:bidi w:val="0"/>
        <w:spacing w:after="0" w:line="520" w:lineRule="exact"/>
        <w:ind w:firstLine="643" w:firstLineChars="200"/>
        <w:outlineLvl w:val="1"/>
        <w:rPr>
          <w:rFonts w:hint="eastAsia" w:ascii="仿宋" w:hAnsi="仿宋" w:eastAsia="仿宋" w:cs="仿宋"/>
          <w:b/>
          <w:sz w:val="32"/>
          <w:szCs w:val="32"/>
        </w:rPr>
      </w:pPr>
      <w:r>
        <w:rPr>
          <w:rFonts w:hint="eastAsia" w:ascii="仿宋" w:hAnsi="仿宋" w:eastAsia="仿宋" w:cs="仿宋"/>
          <w:b/>
          <w:sz w:val="32"/>
          <w:szCs w:val="32"/>
        </w:rPr>
        <w:t>服务承诺要求</w:t>
      </w:r>
    </w:p>
    <w:p w14:paraId="58312447">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1、用工合规</w:t>
      </w:r>
    </w:p>
    <w:p w14:paraId="4D6FA5BA">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lang w:eastAsia="zh-CN"/>
        </w:rPr>
      </w:pPr>
      <w:r>
        <w:rPr>
          <w:rFonts w:hint="eastAsia" w:ascii="仿宋" w:hAnsi="仿宋" w:eastAsia="仿宋" w:cs="仿宋"/>
          <w:bCs/>
          <w:sz w:val="32"/>
          <w:szCs w:val="32"/>
        </w:rPr>
        <w:t>（1）100%签订劳动合同</w:t>
      </w:r>
      <w:r>
        <w:rPr>
          <w:rFonts w:hint="eastAsia" w:ascii="仿宋" w:hAnsi="仿宋" w:eastAsia="仿宋" w:cs="仿宋"/>
          <w:bCs/>
          <w:sz w:val="32"/>
          <w:szCs w:val="32"/>
          <w:lang w:eastAsia="zh-CN"/>
        </w:rPr>
        <w:t>。</w:t>
      </w:r>
    </w:p>
    <w:p w14:paraId="551FA969">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lang w:val="en-US" w:eastAsia="zh-CN"/>
        </w:rPr>
      </w:pPr>
      <w:r>
        <w:rPr>
          <w:rFonts w:hint="eastAsia" w:ascii="仿宋" w:hAnsi="仿宋" w:eastAsia="仿宋" w:cs="仿宋"/>
          <w:bCs/>
          <w:sz w:val="32"/>
          <w:szCs w:val="32"/>
        </w:rPr>
        <w:t>（2）</w:t>
      </w:r>
      <w:r>
        <w:rPr>
          <w:rFonts w:hint="eastAsia" w:ascii="仿宋" w:hAnsi="仿宋" w:eastAsia="仿宋" w:cs="仿宋"/>
          <w:bCs/>
          <w:sz w:val="32"/>
          <w:szCs w:val="32"/>
          <w:lang w:val="en-US" w:eastAsia="zh-CN"/>
        </w:rPr>
        <w:t>严格</w:t>
      </w:r>
      <w:r>
        <w:rPr>
          <w:rFonts w:hint="eastAsia" w:ascii="仿宋_GB2312" w:hAnsi="仿宋_GB2312" w:eastAsia="仿宋_GB2312" w:cs="仿宋_GB2312"/>
          <w:color w:val="auto"/>
          <w:sz w:val="32"/>
          <w:szCs w:val="32"/>
          <w:highlight w:val="none"/>
          <w:lang w:val="en-US" w:eastAsia="zh-CN" w:bidi="ar-SA"/>
        </w:rPr>
        <w:t>按要求支付员工工资、购买保险。</w:t>
      </w:r>
    </w:p>
    <w:p w14:paraId="214B945E">
      <w:pPr>
        <w:pStyle w:val="2"/>
        <w:keepLines w:val="0"/>
        <w:pageBreakBefore w:val="0"/>
        <w:kinsoku/>
        <w:wordWrap/>
        <w:overflowPunct/>
        <w:topLinePunct w:val="0"/>
        <w:autoSpaceDE/>
        <w:autoSpaceDN/>
        <w:bidi w:val="0"/>
        <w:spacing w:line="520" w:lineRule="exact"/>
        <w:ind w:firstLine="1280" w:firstLineChars="400"/>
        <w:rPr>
          <w:rFonts w:hint="eastAsia" w:ascii="仿宋" w:hAnsi="仿宋" w:eastAsia="仿宋" w:cs="仿宋"/>
          <w:bCs/>
          <w:sz w:val="32"/>
          <w:szCs w:val="32"/>
        </w:rPr>
      </w:pPr>
      <w:r>
        <w:rPr>
          <w:rFonts w:hint="eastAsia" w:ascii="仿宋" w:hAnsi="仿宋" w:eastAsia="仿宋" w:cs="仿宋"/>
          <w:bCs/>
          <w:sz w:val="32"/>
          <w:szCs w:val="32"/>
        </w:rPr>
        <w:t>2、服务质量</w:t>
      </w:r>
    </w:p>
    <w:p w14:paraId="3148E821">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_GB2312"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（1）</w:t>
      </w:r>
      <w:r>
        <w:rPr>
          <w:rFonts w:hint="eastAsia" w:ascii="仿宋_GB2312" w:hAnsi="仿宋_GB2312" w:eastAsia="仿宋_GB2312" w:cs="仿宋_GB2312"/>
          <w:sz w:val="32"/>
          <w:szCs w:val="32"/>
          <w:highlight w:val="none"/>
          <w:lang w:val="en-US" w:eastAsia="zh-CN" w:bidi="ar-SA"/>
        </w:rPr>
        <w:t>中标人负责劳务服务人员的招聘、上岗培训、入职手续等前期工作，要求15个工作日内完成，相关人员的招聘工作要在采购方监督下完成，最终录用名单需报经采购人审核同意后使用</w:t>
      </w:r>
      <w:r>
        <w:rPr>
          <w:rFonts w:hint="eastAsia" w:ascii="仿宋" w:hAnsi="仿宋" w:eastAsia="仿宋" w:cs="仿宋"/>
          <w:b w:val="0"/>
          <w:bCs/>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bidi="ar-SA"/>
        </w:rPr>
        <w:t>劳务服务人员</w:t>
      </w:r>
      <w:r>
        <w:rPr>
          <w:rFonts w:hint="eastAsia" w:ascii="仿宋_GB2312" w:hAnsi="仿宋_GB2312" w:eastAsia="仿宋_GB2312" w:cs="仿宋_GB2312"/>
          <w:sz w:val="32"/>
          <w:szCs w:val="32"/>
          <w:highlight w:val="none"/>
          <w:lang w:bidi="ar-SA"/>
        </w:rPr>
        <w:t>体检</w:t>
      </w: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val="en-US" w:eastAsia="zh-CN" w:bidi="ar-SA"/>
        </w:rPr>
        <w:t>办理</w:t>
      </w:r>
      <w:r>
        <w:rPr>
          <w:rFonts w:hint="eastAsia" w:ascii="仿宋_GB2312" w:hAnsi="仿宋_GB2312" w:eastAsia="仿宋_GB2312" w:cs="仿宋_GB2312"/>
          <w:sz w:val="32"/>
          <w:szCs w:val="32"/>
          <w:highlight w:val="none"/>
          <w:lang w:bidi="ar-SA"/>
        </w:rPr>
        <w:t>健康证</w:t>
      </w:r>
      <w:r>
        <w:rPr>
          <w:rFonts w:hint="eastAsia" w:ascii="仿宋_GB2312" w:hAnsi="仿宋_GB2312" w:eastAsia="仿宋_GB2312" w:cs="仿宋_GB2312"/>
          <w:sz w:val="32"/>
          <w:szCs w:val="32"/>
          <w:highlight w:val="none"/>
          <w:lang w:val="en-US" w:eastAsia="zh-CN" w:bidi="ar-SA"/>
        </w:rPr>
        <w:t>等费用由中标人承担，</w:t>
      </w:r>
      <w:r>
        <w:rPr>
          <w:rFonts w:hint="eastAsia" w:ascii="仿宋_GB2312" w:hAnsi="仿宋_GB2312" w:eastAsia="仿宋_GB2312" w:cs="仿宋_GB2312"/>
          <w:color w:val="auto"/>
          <w:sz w:val="32"/>
          <w:szCs w:val="32"/>
          <w:highlight w:val="none"/>
          <w:lang w:val="en-US" w:eastAsia="zh-CN" w:bidi="ar-SA"/>
        </w:rPr>
        <w:t>采购人不承担</w:t>
      </w:r>
      <w:r>
        <w:rPr>
          <w:rFonts w:hint="eastAsia" w:ascii="仿宋_GB2312" w:hAnsi="仿宋_GB2312" w:eastAsia="仿宋_GB2312" w:cs="仿宋_GB2312"/>
          <w:sz w:val="32"/>
          <w:szCs w:val="32"/>
          <w:highlight w:val="none"/>
          <w:lang w:eastAsia="zh-CN" w:bidi="ar-SA"/>
        </w:rPr>
        <w:t>。</w:t>
      </w:r>
    </w:p>
    <w:p w14:paraId="36BC1A6A">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w:t>
      </w:r>
      <w:r>
        <w:rPr>
          <w:rFonts w:hint="eastAsia" w:ascii="仿宋_GB2312" w:hAnsi="仿宋_GB2312" w:eastAsia="仿宋_GB2312" w:cs="仿宋_GB2312"/>
          <w:sz w:val="32"/>
          <w:szCs w:val="32"/>
          <w:highlight w:val="none"/>
          <w:lang w:val="en-US" w:eastAsia="zh-CN" w:bidi="ar-SA"/>
        </w:rPr>
        <w:t>采购方</w:t>
      </w:r>
      <w:r>
        <w:rPr>
          <w:rFonts w:hint="eastAsia" w:ascii="仿宋_GB2312" w:hAnsi="仿宋_GB2312" w:eastAsia="仿宋_GB2312" w:cs="仿宋_GB2312"/>
          <w:sz w:val="32"/>
          <w:szCs w:val="32"/>
          <w:highlight w:val="none"/>
          <w:lang w:bidi="ar-SA"/>
        </w:rPr>
        <w:t>对不能胜任工作任务的</w:t>
      </w:r>
      <w:r>
        <w:rPr>
          <w:rFonts w:hint="eastAsia" w:ascii="仿宋_GB2312" w:hAnsi="仿宋_GB2312" w:eastAsia="仿宋_GB2312" w:cs="仿宋_GB2312"/>
          <w:sz w:val="32"/>
          <w:szCs w:val="32"/>
          <w:highlight w:val="none"/>
          <w:lang w:val="en-US" w:eastAsia="zh-CN" w:bidi="ar-SA"/>
        </w:rPr>
        <w:t>劳务服务人员</w:t>
      </w:r>
      <w:r>
        <w:rPr>
          <w:rFonts w:hint="eastAsia" w:ascii="仿宋_GB2312" w:hAnsi="仿宋_GB2312" w:eastAsia="仿宋_GB2312" w:cs="仿宋_GB2312"/>
          <w:color w:val="auto"/>
          <w:sz w:val="32"/>
          <w:szCs w:val="32"/>
          <w:highlight w:val="none"/>
          <w:lang w:val="en-US" w:eastAsia="zh-CN" w:bidi="ar-SA"/>
        </w:rPr>
        <w:t>退回中标方，</w:t>
      </w:r>
      <w:r>
        <w:rPr>
          <w:rFonts w:hint="eastAsia" w:ascii="仿宋_GB2312" w:hAnsi="仿宋_GB2312" w:eastAsia="仿宋_GB2312" w:cs="仿宋_GB2312"/>
          <w:sz w:val="32"/>
          <w:szCs w:val="32"/>
          <w:highlight w:val="none"/>
          <w:lang w:val="en-US" w:eastAsia="zh-CN" w:bidi="ar-SA"/>
        </w:rPr>
        <w:t>中标方</w:t>
      </w:r>
      <w:r>
        <w:rPr>
          <w:rFonts w:hint="eastAsia" w:ascii="仿宋_GB2312" w:hAnsi="仿宋_GB2312" w:eastAsia="仿宋_GB2312" w:cs="仿宋_GB2312"/>
          <w:sz w:val="32"/>
          <w:szCs w:val="32"/>
          <w:highlight w:val="none"/>
          <w:lang w:bidi="ar-SA"/>
        </w:rPr>
        <w:t>应当依法办理相关手续，</w:t>
      </w:r>
      <w:r>
        <w:rPr>
          <w:rFonts w:hint="eastAsia" w:ascii="仿宋_GB2312" w:hAnsi="仿宋_GB2312" w:eastAsia="仿宋_GB2312" w:cs="仿宋_GB2312"/>
          <w:sz w:val="32"/>
          <w:szCs w:val="32"/>
          <w:highlight w:val="none"/>
          <w:lang w:val="en-US" w:eastAsia="zh-CN" w:bidi="ar-SA"/>
        </w:rPr>
        <w:t>采购方</w:t>
      </w:r>
      <w:r>
        <w:rPr>
          <w:rFonts w:hint="eastAsia" w:ascii="仿宋_GB2312" w:hAnsi="仿宋_GB2312" w:eastAsia="仿宋_GB2312" w:cs="仿宋_GB2312"/>
          <w:sz w:val="32"/>
          <w:szCs w:val="32"/>
          <w:highlight w:val="none"/>
          <w:lang w:bidi="ar-SA"/>
        </w:rPr>
        <w:t>应当协助，若产生补偿/赔偿费用，由</w:t>
      </w:r>
      <w:r>
        <w:rPr>
          <w:rFonts w:hint="eastAsia" w:ascii="仿宋_GB2312" w:hAnsi="仿宋_GB2312" w:eastAsia="仿宋_GB2312" w:cs="仿宋_GB2312"/>
          <w:sz w:val="32"/>
          <w:szCs w:val="32"/>
          <w:highlight w:val="none"/>
          <w:lang w:val="en-US" w:eastAsia="zh-CN" w:bidi="ar-SA"/>
        </w:rPr>
        <w:t>中标方</w:t>
      </w:r>
      <w:r>
        <w:rPr>
          <w:rFonts w:hint="eastAsia" w:ascii="仿宋_GB2312" w:hAnsi="仿宋_GB2312" w:eastAsia="仿宋_GB2312" w:cs="仿宋_GB2312"/>
          <w:sz w:val="32"/>
          <w:szCs w:val="32"/>
          <w:highlight w:val="none"/>
          <w:lang w:bidi="ar-SA"/>
        </w:rPr>
        <w:t>承担。</w:t>
      </w:r>
    </w:p>
    <w:p w14:paraId="4478A62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rPr>
          <w:rFonts w:hint="eastAsia" w:ascii="仿宋_GB2312" w:hAnsi="仿宋_GB2312" w:eastAsia="仿宋_GB2312" w:cs="仿宋_GB2312"/>
          <w:sz w:val="32"/>
          <w:szCs w:val="32"/>
          <w:highlight w:val="none"/>
          <w:lang w:bidi="ar-SA"/>
        </w:rPr>
      </w:pPr>
      <w:r>
        <w:rPr>
          <w:rFonts w:hint="eastAsia" w:ascii="仿宋" w:hAnsi="仿宋" w:eastAsia="仿宋" w:cs="仿宋"/>
          <w:b w:val="0"/>
          <w:bCs/>
          <w:color w:val="auto"/>
          <w:sz w:val="32"/>
          <w:szCs w:val="32"/>
          <w:highlight w:val="none"/>
          <w:lang w:val="en-US" w:eastAsia="zh-CN"/>
        </w:rPr>
        <w:t>（3）</w:t>
      </w:r>
      <w:r>
        <w:rPr>
          <w:rFonts w:hint="eastAsia" w:ascii="仿宋_GB2312" w:hAnsi="仿宋_GB2312" w:eastAsia="仿宋_GB2312" w:cs="仿宋_GB2312"/>
          <w:sz w:val="32"/>
          <w:szCs w:val="32"/>
          <w:highlight w:val="none"/>
          <w:lang w:val="en-US" w:eastAsia="zh-CN" w:bidi="ar-SA"/>
        </w:rPr>
        <w:t>劳务服务人员</w:t>
      </w:r>
      <w:r>
        <w:rPr>
          <w:rFonts w:hint="eastAsia" w:ascii="仿宋_GB2312" w:hAnsi="仿宋_GB2312" w:eastAsia="仿宋_GB2312" w:cs="仿宋_GB2312"/>
          <w:sz w:val="32"/>
          <w:szCs w:val="32"/>
          <w:highlight w:val="none"/>
          <w:lang w:bidi="ar-SA"/>
        </w:rPr>
        <w:t>因工作遭受事故伤害的，</w:t>
      </w:r>
      <w:r>
        <w:rPr>
          <w:rFonts w:hint="eastAsia" w:ascii="仿宋_GB2312" w:hAnsi="仿宋_GB2312" w:eastAsia="仿宋_GB2312" w:cs="仿宋_GB2312"/>
          <w:sz w:val="32"/>
          <w:szCs w:val="32"/>
          <w:highlight w:val="none"/>
          <w:lang w:val="en-US" w:eastAsia="zh-CN" w:bidi="ar-SA"/>
        </w:rPr>
        <w:t>中标方</w:t>
      </w:r>
      <w:r>
        <w:rPr>
          <w:rFonts w:hint="eastAsia" w:ascii="仿宋_GB2312" w:hAnsi="仿宋_GB2312" w:eastAsia="仿宋_GB2312" w:cs="仿宋_GB2312"/>
          <w:sz w:val="32"/>
          <w:szCs w:val="32"/>
          <w:highlight w:val="none"/>
          <w:lang w:bidi="ar-SA"/>
        </w:rPr>
        <w:t>应当依法申请工伤认定、并办理相关手续，</w:t>
      </w:r>
      <w:r>
        <w:rPr>
          <w:rFonts w:hint="eastAsia" w:ascii="仿宋_GB2312" w:hAnsi="仿宋_GB2312" w:eastAsia="仿宋_GB2312" w:cs="仿宋_GB2312"/>
          <w:sz w:val="32"/>
          <w:szCs w:val="32"/>
          <w:highlight w:val="none"/>
          <w:lang w:val="en-US" w:eastAsia="zh-CN" w:bidi="ar-SA"/>
        </w:rPr>
        <w:t>采购方</w:t>
      </w:r>
      <w:r>
        <w:rPr>
          <w:rFonts w:hint="eastAsia" w:ascii="仿宋_GB2312" w:hAnsi="仿宋_GB2312" w:eastAsia="仿宋_GB2312" w:cs="仿宋_GB2312"/>
          <w:sz w:val="32"/>
          <w:szCs w:val="32"/>
          <w:highlight w:val="none"/>
          <w:lang w:bidi="ar-SA"/>
        </w:rPr>
        <w:t>当协助工伤认定的调查核实工作，若产生补偿/赔偿</w:t>
      </w:r>
      <w:r>
        <w:rPr>
          <w:rFonts w:hint="eastAsia" w:ascii="仿宋" w:hAnsi="仿宋" w:eastAsia="仿宋" w:cs="仿宋"/>
          <w:b w:val="0"/>
          <w:bCs/>
          <w:color w:val="auto"/>
          <w:sz w:val="32"/>
          <w:szCs w:val="32"/>
          <w:highlight w:val="none"/>
          <w:lang w:val="en-US" w:eastAsia="zh-CN"/>
        </w:rPr>
        <w:t>/道义上的</w:t>
      </w:r>
      <w:r>
        <w:rPr>
          <w:rFonts w:hint="eastAsia" w:ascii="仿宋_GB2312" w:hAnsi="仿宋_GB2312" w:eastAsia="仿宋_GB2312" w:cs="仿宋_GB2312"/>
          <w:sz w:val="32"/>
          <w:szCs w:val="32"/>
          <w:highlight w:val="none"/>
          <w:lang w:bidi="ar-SA"/>
        </w:rPr>
        <w:t>费用，由</w:t>
      </w:r>
      <w:r>
        <w:rPr>
          <w:rFonts w:hint="eastAsia" w:ascii="仿宋_GB2312" w:hAnsi="仿宋_GB2312" w:eastAsia="仿宋_GB2312" w:cs="仿宋_GB2312"/>
          <w:sz w:val="32"/>
          <w:szCs w:val="32"/>
          <w:highlight w:val="none"/>
          <w:lang w:val="en-US" w:eastAsia="zh-CN" w:bidi="ar-SA"/>
        </w:rPr>
        <w:t>中标方</w:t>
      </w:r>
      <w:r>
        <w:rPr>
          <w:rFonts w:hint="eastAsia" w:ascii="仿宋_GB2312" w:hAnsi="仿宋_GB2312" w:eastAsia="仿宋_GB2312" w:cs="仿宋_GB2312"/>
          <w:sz w:val="32"/>
          <w:szCs w:val="32"/>
          <w:highlight w:val="none"/>
          <w:lang w:bidi="ar-SA"/>
        </w:rPr>
        <w:t>承担。</w:t>
      </w:r>
    </w:p>
    <w:p w14:paraId="42580D09">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（4）</w:t>
      </w:r>
      <w:r>
        <w:rPr>
          <w:rFonts w:hint="eastAsia" w:ascii="仿宋_GB2312" w:hAnsi="仿宋_GB2312" w:eastAsia="仿宋_GB2312" w:cs="仿宋_GB2312"/>
          <w:sz w:val="32"/>
          <w:szCs w:val="32"/>
          <w:highlight w:val="none"/>
          <w:lang w:val="en-US" w:eastAsia="zh-CN" w:bidi="ar-SA"/>
        </w:rPr>
        <w:t>中标人</w:t>
      </w:r>
      <w:r>
        <w:rPr>
          <w:rFonts w:hint="eastAsia" w:ascii="仿宋_GB2312" w:hAnsi="仿宋_GB2312" w:eastAsia="仿宋_GB2312" w:cs="仿宋_GB2312"/>
          <w:sz w:val="32"/>
          <w:szCs w:val="32"/>
          <w:highlight w:val="none"/>
          <w:lang w:bidi="ar-SA"/>
        </w:rPr>
        <w:t>负责处理</w:t>
      </w:r>
      <w:r>
        <w:rPr>
          <w:rFonts w:hint="eastAsia" w:ascii="仿宋_GB2312" w:hAnsi="仿宋_GB2312" w:eastAsia="仿宋_GB2312" w:cs="仿宋_GB2312"/>
          <w:sz w:val="32"/>
          <w:szCs w:val="32"/>
          <w:highlight w:val="none"/>
          <w:lang w:val="en-US" w:eastAsia="zh-CN" w:bidi="ar-SA"/>
        </w:rPr>
        <w:t>劳务服务人员</w:t>
      </w:r>
      <w:r>
        <w:rPr>
          <w:rFonts w:hint="eastAsia" w:ascii="仿宋_GB2312" w:hAnsi="仿宋_GB2312" w:eastAsia="仿宋_GB2312" w:cs="仿宋_GB2312"/>
          <w:sz w:val="32"/>
          <w:szCs w:val="32"/>
          <w:highlight w:val="none"/>
          <w:lang w:bidi="ar-SA"/>
        </w:rPr>
        <w:t>提出的社保问题、劳资纠纷、劳动仲裁、诉讼等事宜，并确保和谐、稳妥处理</w:t>
      </w:r>
      <w:r>
        <w:rPr>
          <w:rFonts w:hint="eastAsia" w:ascii="仿宋_GB2312" w:hAnsi="仿宋_GB2312" w:eastAsia="仿宋_GB2312" w:cs="仿宋_GB2312"/>
          <w:sz w:val="32"/>
          <w:szCs w:val="32"/>
          <w:highlight w:val="none"/>
          <w:lang w:val="en-US" w:eastAsia="zh-CN" w:bidi="ar-SA"/>
        </w:rPr>
        <w:t>劳务服务人员</w:t>
      </w:r>
      <w:r>
        <w:rPr>
          <w:rFonts w:hint="eastAsia" w:ascii="仿宋_GB2312" w:hAnsi="仿宋_GB2312" w:eastAsia="仿宋_GB2312" w:cs="仿宋_GB2312"/>
          <w:sz w:val="32"/>
          <w:szCs w:val="32"/>
          <w:highlight w:val="none"/>
          <w:lang w:bidi="ar-SA"/>
        </w:rPr>
        <w:t>的劳动仲裁、劳动诉求及人事仲裁事宜，避免妨碍</w:t>
      </w:r>
      <w:r>
        <w:rPr>
          <w:rFonts w:hint="eastAsia" w:ascii="仿宋_GB2312" w:hAnsi="仿宋_GB2312" w:eastAsia="仿宋_GB2312" w:cs="仿宋_GB2312"/>
          <w:sz w:val="32"/>
          <w:szCs w:val="32"/>
          <w:highlight w:val="none"/>
          <w:lang w:val="en-US" w:eastAsia="zh-CN" w:bidi="ar-SA"/>
        </w:rPr>
        <w:t>采购人</w:t>
      </w:r>
      <w:r>
        <w:rPr>
          <w:rFonts w:hint="eastAsia" w:ascii="仿宋_GB2312" w:hAnsi="仿宋_GB2312" w:eastAsia="仿宋_GB2312" w:cs="仿宋_GB2312"/>
          <w:sz w:val="32"/>
          <w:szCs w:val="32"/>
          <w:highlight w:val="none"/>
          <w:lang w:bidi="ar-SA"/>
        </w:rPr>
        <w:t>的正常工作或给</w:t>
      </w:r>
      <w:r>
        <w:rPr>
          <w:rFonts w:hint="eastAsia" w:ascii="仿宋_GB2312" w:hAnsi="仿宋_GB2312" w:eastAsia="仿宋_GB2312" w:cs="仿宋_GB2312"/>
          <w:sz w:val="32"/>
          <w:szCs w:val="32"/>
          <w:highlight w:val="none"/>
          <w:lang w:val="en-US" w:eastAsia="zh-CN" w:bidi="ar-SA"/>
        </w:rPr>
        <w:t>采购方</w:t>
      </w:r>
      <w:r>
        <w:rPr>
          <w:rFonts w:hint="eastAsia" w:ascii="仿宋_GB2312" w:hAnsi="仿宋_GB2312" w:eastAsia="仿宋_GB2312" w:cs="仿宋_GB2312"/>
          <w:sz w:val="32"/>
          <w:szCs w:val="32"/>
          <w:highlight w:val="none"/>
          <w:lang w:bidi="ar-SA"/>
        </w:rPr>
        <w:t>带来不利社会影响。</w:t>
      </w:r>
    </w:p>
    <w:p w14:paraId="69D8F28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（5）</w:t>
      </w:r>
      <w:r>
        <w:rPr>
          <w:rFonts w:hint="eastAsia" w:ascii="仿宋_GB2312" w:hAnsi="仿宋_GB2312" w:eastAsia="仿宋_GB2312" w:cs="仿宋_GB2312"/>
          <w:sz w:val="32"/>
          <w:szCs w:val="32"/>
          <w:highlight w:val="none"/>
          <w:lang w:val="en-US" w:eastAsia="zh-CN" w:bidi="ar-SA"/>
        </w:rPr>
        <w:t>劳务服务人员</w:t>
      </w:r>
      <w:r>
        <w:rPr>
          <w:rFonts w:hint="eastAsia" w:ascii="仿宋" w:hAnsi="仿宋" w:eastAsia="仿宋" w:cs="仿宋"/>
          <w:b w:val="0"/>
          <w:bCs/>
          <w:color w:val="auto"/>
          <w:sz w:val="32"/>
          <w:szCs w:val="32"/>
          <w:highlight w:val="none"/>
          <w:lang w:val="en-US" w:eastAsia="zh-CN"/>
        </w:rPr>
        <w:t>要有良好的职业道德和服务态度，严格执行医院的各项规章制度。对医务人员和就医者要以礼相待。节约用水电，爱护医院一切公共财物，损坏物品估价后从费用中扣除。</w:t>
      </w:r>
    </w:p>
    <w:p w14:paraId="4873C1AB">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（6）不按照合约规定工作，不符合医院要求，医院有权提出异议甚至终止合同。</w:t>
      </w:r>
    </w:p>
    <w:p w14:paraId="0BD66CAD">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（7）所有</w:t>
      </w:r>
      <w:r>
        <w:rPr>
          <w:rFonts w:hint="eastAsia" w:ascii="仿宋_GB2312" w:hAnsi="仿宋_GB2312" w:eastAsia="仿宋_GB2312" w:cs="仿宋_GB2312"/>
          <w:sz w:val="32"/>
          <w:szCs w:val="32"/>
          <w:highlight w:val="none"/>
          <w:lang w:val="en-US" w:eastAsia="zh-CN" w:bidi="ar-SA"/>
        </w:rPr>
        <w:t>劳务服务人员</w:t>
      </w:r>
      <w:r>
        <w:rPr>
          <w:rFonts w:hint="eastAsia" w:ascii="仿宋" w:hAnsi="仿宋" w:eastAsia="仿宋" w:cs="仿宋"/>
          <w:b w:val="0"/>
          <w:bCs/>
          <w:color w:val="auto"/>
          <w:sz w:val="32"/>
          <w:szCs w:val="32"/>
          <w:highlight w:val="none"/>
          <w:lang w:val="en-US" w:eastAsia="zh-CN"/>
        </w:rPr>
        <w:t>的劳务支出、各项保险费用、劳保福利、加班费、税务、管理费和社会保险等一切费用应包含在投标报价中，均由</w:t>
      </w:r>
      <w:r>
        <w:rPr>
          <w:rFonts w:hint="eastAsia" w:ascii="仿宋_GB2312" w:hAnsi="仿宋_GB2312" w:eastAsia="仿宋_GB2312" w:cs="仿宋_GB2312"/>
          <w:sz w:val="32"/>
          <w:szCs w:val="32"/>
          <w:highlight w:val="none"/>
          <w:lang w:val="en-US" w:eastAsia="zh-CN" w:bidi="ar-SA"/>
        </w:rPr>
        <w:t>中标</w:t>
      </w:r>
      <w:r>
        <w:rPr>
          <w:rFonts w:hint="eastAsia" w:ascii="仿宋" w:hAnsi="仿宋" w:eastAsia="仿宋" w:cs="仿宋"/>
          <w:b w:val="0"/>
          <w:bCs/>
          <w:color w:val="auto"/>
          <w:sz w:val="32"/>
          <w:szCs w:val="32"/>
          <w:highlight w:val="none"/>
          <w:lang w:val="en-US" w:eastAsia="zh-CN"/>
        </w:rPr>
        <w:t>人负责，采购人不予承担。</w:t>
      </w:r>
    </w:p>
    <w:p w14:paraId="0E0F2A32">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（8）</w:t>
      </w:r>
      <w:r>
        <w:rPr>
          <w:rFonts w:hint="eastAsia" w:ascii="仿宋_GB2312" w:hAnsi="仿宋_GB2312" w:eastAsia="仿宋_GB2312" w:cs="仿宋_GB2312"/>
          <w:sz w:val="32"/>
          <w:szCs w:val="32"/>
          <w:highlight w:val="none"/>
          <w:lang w:val="en-US" w:eastAsia="zh-CN" w:bidi="ar-SA"/>
        </w:rPr>
        <w:t>中标</w:t>
      </w:r>
      <w:r>
        <w:rPr>
          <w:rFonts w:hint="eastAsia" w:ascii="仿宋" w:hAnsi="仿宋" w:eastAsia="仿宋" w:cs="仿宋"/>
          <w:b w:val="0"/>
          <w:bCs/>
          <w:color w:val="auto"/>
          <w:sz w:val="32"/>
          <w:szCs w:val="32"/>
          <w:highlight w:val="none"/>
          <w:lang w:val="en-US" w:eastAsia="zh-CN"/>
        </w:rPr>
        <w:t>人违反国家相关法规，与</w:t>
      </w:r>
      <w:r>
        <w:rPr>
          <w:rFonts w:hint="eastAsia" w:ascii="仿宋_GB2312" w:hAnsi="仿宋_GB2312" w:eastAsia="仿宋_GB2312" w:cs="仿宋_GB2312"/>
          <w:sz w:val="32"/>
          <w:szCs w:val="32"/>
          <w:highlight w:val="none"/>
          <w:lang w:val="en-US" w:eastAsia="zh-CN" w:bidi="ar-SA"/>
        </w:rPr>
        <w:t>劳务服务人员</w:t>
      </w:r>
      <w:r>
        <w:rPr>
          <w:rFonts w:hint="eastAsia" w:ascii="仿宋" w:hAnsi="仿宋" w:eastAsia="仿宋" w:cs="仿宋"/>
          <w:b w:val="0"/>
          <w:bCs/>
          <w:color w:val="auto"/>
          <w:sz w:val="32"/>
          <w:szCs w:val="32"/>
          <w:highlight w:val="none"/>
          <w:lang w:val="en-US" w:eastAsia="zh-CN"/>
        </w:rPr>
        <w:t>发生纠纷的，均由</w:t>
      </w:r>
      <w:r>
        <w:rPr>
          <w:rFonts w:hint="eastAsia" w:ascii="仿宋_GB2312" w:hAnsi="仿宋_GB2312" w:eastAsia="仿宋_GB2312" w:cs="仿宋_GB2312"/>
          <w:sz w:val="32"/>
          <w:szCs w:val="32"/>
          <w:highlight w:val="none"/>
          <w:lang w:val="en-US" w:eastAsia="zh-CN" w:bidi="ar-SA"/>
        </w:rPr>
        <w:t>中标</w:t>
      </w:r>
      <w:r>
        <w:rPr>
          <w:rFonts w:hint="eastAsia" w:ascii="仿宋" w:hAnsi="仿宋" w:eastAsia="仿宋" w:cs="仿宋"/>
          <w:b w:val="0"/>
          <w:bCs/>
          <w:color w:val="auto"/>
          <w:sz w:val="32"/>
          <w:szCs w:val="32"/>
          <w:highlight w:val="none"/>
          <w:lang w:val="en-US" w:eastAsia="zh-CN"/>
        </w:rPr>
        <w:t>人自行负责调解与处理，医院不承担责任。</w:t>
      </w:r>
    </w:p>
    <w:p w14:paraId="16121AEA">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（9）</w:t>
      </w:r>
      <w:r>
        <w:rPr>
          <w:rFonts w:hint="eastAsia" w:ascii="仿宋_GB2312" w:hAnsi="仿宋_GB2312" w:eastAsia="仿宋_GB2312" w:cs="仿宋_GB2312"/>
          <w:sz w:val="32"/>
          <w:szCs w:val="32"/>
          <w:highlight w:val="none"/>
          <w:lang w:val="en-US" w:eastAsia="zh-CN" w:bidi="ar-SA"/>
        </w:rPr>
        <w:t>中标</w:t>
      </w:r>
      <w:r>
        <w:rPr>
          <w:rFonts w:hint="eastAsia" w:ascii="仿宋" w:hAnsi="仿宋" w:eastAsia="仿宋" w:cs="仿宋"/>
          <w:b w:val="0"/>
          <w:bCs/>
          <w:color w:val="auto"/>
          <w:sz w:val="32"/>
          <w:szCs w:val="32"/>
          <w:highlight w:val="none"/>
          <w:lang w:val="en-US" w:eastAsia="zh-CN"/>
        </w:rPr>
        <w:t>人要为</w:t>
      </w:r>
      <w:r>
        <w:rPr>
          <w:rFonts w:hint="eastAsia" w:ascii="仿宋_GB2312" w:hAnsi="仿宋_GB2312" w:eastAsia="仿宋_GB2312" w:cs="仿宋_GB2312"/>
          <w:sz w:val="32"/>
          <w:szCs w:val="32"/>
          <w:highlight w:val="none"/>
          <w:lang w:val="en-US" w:eastAsia="zh-CN" w:bidi="ar-SA"/>
        </w:rPr>
        <w:t>劳务服务人员</w:t>
      </w:r>
      <w:r>
        <w:rPr>
          <w:rFonts w:hint="eastAsia" w:ascii="仿宋" w:hAnsi="仿宋" w:eastAsia="仿宋" w:cs="仿宋"/>
          <w:b w:val="0"/>
          <w:bCs/>
          <w:color w:val="auto"/>
          <w:sz w:val="32"/>
          <w:szCs w:val="32"/>
          <w:highlight w:val="none"/>
          <w:lang w:val="en-US" w:eastAsia="zh-CN"/>
        </w:rPr>
        <w:t>提供统一工作服。</w:t>
      </w:r>
    </w:p>
    <w:p w14:paraId="55D9DC62">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bidi="ar-SA"/>
        </w:rPr>
        <w:t>中标</w:t>
      </w:r>
      <w:r>
        <w:rPr>
          <w:rFonts w:hint="eastAsia" w:ascii="仿宋" w:hAnsi="仿宋" w:eastAsia="仿宋" w:cs="仿宋"/>
          <w:b w:val="0"/>
          <w:bCs/>
          <w:color w:val="auto"/>
          <w:sz w:val="32"/>
          <w:szCs w:val="32"/>
          <w:highlight w:val="none"/>
          <w:lang w:val="en-US" w:eastAsia="zh-CN"/>
        </w:rPr>
        <w:t>人要保证工作时间内所有</w:t>
      </w:r>
      <w:r>
        <w:rPr>
          <w:rFonts w:hint="eastAsia" w:ascii="仿宋_GB2312" w:hAnsi="仿宋_GB2312" w:eastAsia="仿宋_GB2312" w:cs="仿宋_GB2312"/>
          <w:sz w:val="32"/>
          <w:szCs w:val="32"/>
          <w:highlight w:val="none"/>
          <w:lang w:val="en-US" w:eastAsia="zh-CN" w:bidi="ar-SA"/>
        </w:rPr>
        <w:t>劳务服务人员</w:t>
      </w:r>
      <w:r>
        <w:rPr>
          <w:rFonts w:hint="eastAsia" w:ascii="仿宋" w:hAnsi="仿宋" w:eastAsia="仿宋" w:cs="仿宋"/>
          <w:b w:val="0"/>
          <w:bCs/>
          <w:color w:val="auto"/>
          <w:sz w:val="32"/>
          <w:szCs w:val="32"/>
          <w:highlight w:val="none"/>
          <w:lang w:val="en-US" w:eastAsia="zh-CN"/>
        </w:rPr>
        <w:t>完成本职工作，不得从事其他无关的事务。</w:t>
      </w:r>
    </w:p>
    <w:p w14:paraId="12E2A301">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3、风险承担</w:t>
      </w:r>
    </w:p>
    <w:p w14:paraId="5EF8200C">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（1）工伤事故处理预案（需包含医院免责条款）</w:t>
      </w:r>
    </w:p>
    <w:p w14:paraId="476786DD">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（2）人员替换承诺（不合格者24小时内更换）</w:t>
      </w:r>
    </w:p>
    <w:p w14:paraId="6111DE52">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（3）</w:t>
      </w:r>
      <w:r>
        <w:rPr>
          <w:rFonts w:hint="eastAsia" w:ascii="仿宋_GB2312" w:hAnsi="仿宋_GB2312" w:eastAsia="仿宋_GB2312" w:cs="仿宋_GB2312"/>
          <w:sz w:val="32"/>
          <w:szCs w:val="32"/>
          <w:highlight w:val="none"/>
          <w:lang w:val="en-US" w:eastAsia="zh-CN" w:bidi="ar-SA"/>
        </w:rPr>
        <w:t>中标</w:t>
      </w:r>
      <w:r>
        <w:rPr>
          <w:rFonts w:hint="eastAsia" w:ascii="仿宋" w:hAnsi="仿宋" w:eastAsia="仿宋" w:cs="仿宋"/>
          <w:b w:val="0"/>
          <w:bCs/>
          <w:color w:val="auto"/>
          <w:sz w:val="32"/>
          <w:szCs w:val="32"/>
          <w:highlight w:val="none"/>
          <w:lang w:val="en-US" w:eastAsia="zh-CN"/>
        </w:rPr>
        <w:t>人不得将合同私自转让或委托他人经营，一经发现，采购人有权取消其资格，并给予经济处罚或诉诸法律。</w:t>
      </w:r>
    </w:p>
    <w:p w14:paraId="044D7A53">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4、违约责任</w:t>
      </w:r>
    </w:p>
    <w:p w14:paraId="4176BC99">
      <w:pPr>
        <w:pStyle w:val="46"/>
        <w:keepNext w:val="0"/>
        <w:keepLines w:val="0"/>
        <w:pageBreakBefore w:val="0"/>
        <w:widowControl w:val="0"/>
        <w:kinsoku/>
        <w:wordWrap/>
        <w:overflowPunct/>
        <w:topLinePunct w:val="0"/>
        <w:autoSpaceDE/>
        <w:autoSpaceDN/>
        <w:bidi w:val="0"/>
        <w:adjustRightInd/>
        <w:snapToGrid/>
        <w:spacing w:line="520" w:lineRule="exact"/>
        <w:ind w:left="0"/>
        <w:rPr>
          <w:rFonts w:hint="eastAsia" w:ascii="仿宋_GB2312" w:hAnsi="仿宋_GB2312" w:eastAsia="仿宋_GB2312" w:cs="仿宋_GB2312"/>
          <w:sz w:val="32"/>
          <w:szCs w:val="32"/>
          <w:highlight w:val="none"/>
          <w:lang w:bidi="ar-SA"/>
        </w:rPr>
      </w:pPr>
      <w:r>
        <w:rPr>
          <w:rFonts w:hint="eastAsia" w:ascii="仿宋" w:hAnsi="仿宋" w:eastAsia="仿宋" w:cs="仿宋"/>
          <w:b w:val="0"/>
          <w:bCs/>
          <w:color w:val="auto"/>
          <w:sz w:val="32"/>
          <w:szCs w:val="32"/>
          <w:highlight w:val="none"/>
          <w:lang w:val="en-US" w:eastAsia="zh-CN"/>
        </w:rPr>
        <w:t>（1）</w:t>
      </w:r>
      <w:r>
        <w:rPr>
          <w:rFonts w:hint="eastAsia" w:ascii="仿宋_GB2312" w:hAnsi="仿宋_GB2312" w:eastAsia="仿宋_GB2312" w:cs="仿宋_GB2312"/>
          <w:sz w:val="32"/>
          <w:szCs w:val="32"/>
          <w:highlight w:val="none"/>
          <w:lang w:val="en-US" w:eastAsia="zh-CN" w:bidi="ar-SA"/>
        </w:rPr>
        <w:t>中标人负责劳务服务人员的招聘、上岗培训、入职手续等前期工作，要求15个工作日内完成，</w:t>
      </w:r>
      <w:r>
        <w:rPr>
          <w:rFonts w:hint="eastAsia" w:ascii="仿宋" w:hAnsi="仿宋" w:eastAsia="仿宋" w:cs="仿宋"/>
          <w:b w:val="0"/>
          <w:bCs/>
          <w:color w:val="auto"/>
          <w:sz w:val="32"/>
          <w:szCs w:val="32"/>
          <w:highlight w:val="none"/>
          <w:lang w:val="en-US" w:eastAsia="zh-CN"/>
        </w:rPr>
        <w:t>超期按200元/人/天扣款，</w:t>
      </w:r>
      <w:r>
        <w:rPr>
          <w:rFonts w:hint="eastAsia" w:ascii="仿宋_GB2312" w:hAnsi="仿宋_GB2312" w:eastAsia="仿宋_GB2312" w:cs="仿宋_GB2312"/>
          <w:sz w:val="32"/>
          <w:szCs w:val="32"/>
          <w:highlight w:val="none"/>
          <w:lang w:val="en-US" w:eastAsia="zh-CN" w:bidi="ar-SA"/>
        </w:rPr>
        <w:t>采购人</w:t>
      </w:r>
      <w:r>
        <w:rPr>
          <w:rFonts w:hint="eastAsia" w:ascii="仿宋_GB2312" w:hAnsi="仿宋_GB2312" w:eastAsia="仿宋_GB2312" w:cs="仿宋_GB2312"/>
          <w:sz w:val="32"/>
          <w:szCs w:val="32"/>
          <w:highlight w:val="none"/>
          <w:lang w:bidi="ar-SA"/>
        </w:rPr>
        <w:t>有权解除合同</w:t>
      </w:r>
      <w:r>
        <w:rPr>
          <w:rFonts w:hint="eastAsia" w:ascii="仿宋_GB2312" w:hAnsi="仿宋_GB2312" w:eastAsia="仿宋_GB2312" w:cs="仿宋_GB2312"/>
          <w:sz w:val="32"/>
          <w:szCs w:val="32"/>
          <w:highlight w:val="none"/>
          <w:lang w:val="en-US" w:eastAsia="zh-CN" w:bidi="ar-SA"/>
        </w:rPr>
        <w:t>并追究相应的损失</w:t>
      </w:r>
      <w:r>
        <w:rPr>
          <w:rFonts w:hint="eastAsia" w:ascii="仿宋_GB2312" w:hAnsi="仿宋_GB2312" w:eastAsia="仿宋_GB2312" w:cs="仿宋_GB2312"/>
          <w:sz w:val="32"/>
          <w:szCs w:val="32"/>
          <w:highlight w:val="none"/>
          <w:lang w:bidi="ar-SA"/>
        </w:rPr>
        <w:t>。</w:t>
      </w:r>
    </w:p>
    <w:p w14:paraId="24DD8598">
      <w:pPr>
        <w:pStyle w:val="46"/>
        <w:keepNext w:val="0"/>
        <w:keepLines w:val="0"/>
        <w:pageBreakBefore w:val="0"/>
        <w:widowControl w:val="0"/>
        <w:kinsoku/>
        <w:wordWrap/>
        <w:overflowPunct/>
        <w:topLinePunct w:val="0"/>
        <w:autoSpaceDE/>
        <w:autoSpaceDN/>
        <w:bidi w:val="0"/>
        <w:adjustRightInd/>
        <w:snapToGrid/>
        <w:spacing w:line="520" w:lineRule="exact"/>
        <w:ind w:left="0"/>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val="en-US" w:eastAsia="zh-CN" w:bidi="ar-SA"/>
        </w:rPr>
        <w:t>2）员工离职或被遣返后</w:t>
      </w:r>
      <w:r>
        <w:rPr>
          <w:rFonts w:hint="eastAsia" w:ascii="仿宋_GB2312" w:hAnsi="仿宋_GB2312" w:eastAsia="仿宋_GB2312" w:cs="仿宋_GB2312"/>
          <w:sz w:val="32"/>
          <w:szCs w:val="32"/>
          <w:highlight w:val="none"/>
          <w:lang w:bidi="ar-SA"/>
        </w:rPr>
        <w:t>，</w:t>
      </w:r>
      <w:r>
        <w:rPr>
          <w:rFonts w:hint="eastAsia" w:ascii="仿宋_GB2312" w:hAnsi="仿宋_GB2312" w:eastAsia="仿宋_GB2312" w:cs="仿宋_GB2312"/>
          <w:sz w:val="32"/>
          <w:szCs w:val="32"/>
          <w:highlight w:val="none"/>
          <w:lang w:val="en-US" w:eastAsia="zh-CN" w:bidi="ar-SA"/>
        </w:rPr>
        <w:t>中标人需24小时内补充替换人员，超期的按200</w:t>
      </w:r>
      <w:r>
        <w:rPr>
          <w:rFonts w:hint="eastAsia" w:ascii="仿宋" w:hAnsi="仿宋" w:eastAsia="仿宋" w:cs="仿宋"/>
          <w:b w:val="0"/>
          <w:bCs/>
          <w:color w:val="auto"/>
          <w:sz w:val="32"/>
          <w:szCs w:val="32"/>
          <w:highlight w:val="none"/>
          <w:lang w:val="en-US" w:eastAsia="zh-CN"/>
        </w:rPr>
        <w:t>元/人/天扣款。替换人员要经采购人审核同意，满足岗位留用条件，若同一岗位</w:t>
      </w:r>
      <w:r>
        <w:rPr>
          <w:rFonts w:hint="eastAsia" w:ascii="仿宋_GB2312" w:hAnsi="仿宋_GB2312" w:eastAsia="仿宋_GB2312" w:cs="仿宋_GB2312"/>
          <w:sz w:val="32"/>
          <w:szCs w:val="32"/>
          <w:highlight w:val="none"/>
          <w:lang w:val="en-US" w:eastAsia="zh-CN" w:bidi="ar-SA"/>
        </w:rPr>
        <w:t>替换人员</w:t>
      </w:r>
      <w:r>
        <w:rPr>
          <w:rFonts w:hint="eastAsia" w:ascii="仿宋_GB2312" w:hAnsi="仿宋_GB2312" w:eastAsia="仿宋_GB2312" w:cs="仿宋_GB2312"/>
          <w:sz w:val="32"/>
          <w:szCs w:val="32"/>
          <w:highlight w:val="none"/>
          <w:lang w:bidi="ar-SA"/>
        </w:rPr>
        <w:t>超过</w:t>
      </w:r>
      <w:r>
        <w:rPr>
          <w:rFonts w:hint="eastAsia" w:ascii="仿宋_GB2312" w:hAnsi="仿宋_GB2312" w:eastAsia="仿宋_GB2312" w:cs="仿宋_GB2312"/>
          <w:sz w:val="32"/>
          <w:szCs w:val="32"/>
          <w:highlight w:val="none"/>
          <w:lang w:val="en-US" w:eastAsia="zh-CN" w:bidi="ar-SA"/>
        </w:rPr>
        <w:t>3</w:t>
      </w:r>
      <w:r>
        <w:rPr>
          <w:rFonts w:hint="eastAsia" w:ascii="仿宋_GB2312" w:hAnsi="仿宋_GB2312" w:eastAsia="仿宋_GB2312" w:cs="仿宋_GB2312"/>
          <w:sz w:val="32"/>
          <w:szCs w:val="32"/>
          <w:highlight w:val="none"/>
          <w:lang w:bidi="ar-SA"/>
        </w:rPr>
        <w:t>个（不含3</w:t>
      </w:r>
      <w:r>
        <w:rPr>
          <w:rFonts w:hint="eastAsia" w:ascii="仿宋_GB2312" w:hAnsi="仿宋_GB2312" w:eastAsia="仿宋_GB2312" w:cs="仿宋_GB2312"/>
          <w:sz w:val="32"/>
          <w:szCs w:val="32"/>
          <w:highlight w:val="none"/>
          <w:lang w:val="en-US" w:eastAsia="zh-CN" w:bidi="ar-SA"/>
        </w:rPr>
        <w:t>个</w:t>
      </w:r>
      <w:r>
        <w:rPr>
          <w:rFonts w:hint="eastAsia" w:ascii="仿宋_GB2312" w:hAnsi="仿宋_GB2312" w:eastAsia="仿宋_GB2312" w:cs="仿宋_GB2312"/>
          <w:sz w:val="32"/>
          <w:szCs w:val="32"/>
          <w:highlight w:val="none"/>
          <w:lang w:bidi="ar-SA"/>
        </w:rPr>
        <w:t>）仍没有满足留用</w:t>
      </w:r>
      <w:r>
        <w:rPr>
          <w:rFonts w:hint="eastAsia" w:ascii="仿宋_GB2312" w:hAnsi="仿宋_GB2312" w:eastAsia="仿宋_GB2312" w:cs="仿宋_GB2312"/>
          <w:sz w:val="32"/>
          <w:szCs w:val="32"/>
          <w:highlight w:val="none"/>
          <w:lang w:val="en-US" w:eastAsia="zh-CN" w:bidi="ar-SA"/>
        </w:rPr>
        <w:t>条件</w:t>
      </w:r>
      <w:r>
        <w:rPr>
          <w:rFonts w:hint="eastAsia" w:ascii="仿宋_GB2312" w:hAnsi="仿宋_GB2312" w:eastAsia="仿宋_GB2312" w:cs="仿宋_GB2312"/>
          <w:sz w:val="32"/>
          <w:szCs w:val="32"/>
          <w:highlight w:val="none"/>
          <w:lang w:bidi="ar-SA"/>
        </w:rPr>
        <w:t>，每出现1次扣10</w:t>
      </w:r>
      <w:r>
        <w:rPr>
          <w:rFonts w:hint="eastAsia" w:ascii="仿宋_GB2312" w:hAnsi="仿宋_GB2312" w:eastAsia="仿宋_GB2312" w:cs="仿宋_GB2312"/>
          <w:sz w:val="32"/>
          <w:szCs w:val="32"/>
          <w:highlight w:val="none"/>
          <w:lang w:val="en-US" w:eastAsia="zh-CN" w:bidi="ar-SA"/>
        </w:rPr>
        <w:t>0</w:t>
      </w:r>
      <w:r>
        <w:rPr>
          <w:rFonts w:hint="eastAsia" w:ascii="仿宋_GB2312" w:hAnsi="仿宋_GB2312" w:eastAsia="仿宋_GB2312" w:cs="仿宋_GB2312"/>
          <w:sz w:val="32"/>
          <w:szCs w:val="32"/>
          <w:highlight w:val="none"/>
          <w:lang w:bidi="ar-SA"/>
        </w:rPr>
        <w:t>0元。出现此类情况超过3次（不含3次）的，</w:t>
      </w:r>
      <w:r>
        <w:rPr>
          <w:rFonts w:hint="eastAsia" w:ascii="仿宋_GB2312" w:hAnsi="仿宋_GB2312" w:eastAsia="仿宋_GB2312" w:cs="仿宋_GB2312"/>
          <w:sz w:val="32"/>
          <w:szCs w:val="32"/>
          <w:highlight w:val="none"/>
          <w:lang w:eastAsia="zh-CN" w:bidi="ar-SA"/>
        </w:rPr>
        <w:t>甲方</w:t>
      </w:r>
      <w:r>
        <w:rPr>
          <w:rFonts w:hint="eastAsia" w:ascii="仿宋_GB2312" w:hAnsi="仿宋_GB2312" w:eastAsia="仿宋_GB2312" w:cs="仿宋_GB2312"/>
          <w:sz w:val="32"/>
          <w:szCs w:val="32"/>
          <w:highlight w:val="none"/>
          <w:lang w:bidi="ar-SA"/>
        </w:rPr>
        <w:t>有权解除合同。</w:t>
      </w:r>
    </w:p>
    <w:p w14:paraId="01062856">
      <w:pPr>
        <w:pStyle w:val="46"/>
        <w:keepNext w:val="0"/>
        <w:keepLines w:val="0"/>
        <w:pageBreakBefore w:val="0"/>
        <w:widowControl w:val="0"/>
        <w:kinsoku/>
        <w:wordWrap/>
        <w:overflowPunct/>
        <w:topLinePunct w:val="0"/>
        <w:autoSpaceDE/>
        <w:autoSpaceDN/>
        <w:bidi w:val="0"/>
        <w:adjustRightInd/>
        <w:snapToGrid/>
        <w:spacing w:line="520" w:lineRule="exact"/>
        <w:ind w:left="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bidi="ar-SA"/>
        </w:rPr>
        <w:t>（</w:t>
      </w:r>
      <w:r>
        <w:rPr>
          <w:rFonts w:hint="eastAsia" w:ascii="仿宋_GB2312" w:hAnsi="仿宋_GB2312" w:eastAsia="仿宋_GB2312" w:cs="仿宋_GB2312"/>
          <w:sz w:val="32"/>
          <w:szCs w:val="32"/>
          <w:highlight w:val="none"/>
          <w:lang w:val="en-US" w:eastAsia="zh-CN" w:bidi="ar-SA"/>
        </w:rPr>
        <w:t>3）中标</w:t>
      </w:r>
      <w:r>
        <w:rPr>
          <w:rFonts w:hint="eastAsia" w:ascii="仿宋_GB2312" w:hAnsi="仿宋_GB2312" w:eastAsia="仿宋_GB2312" w:cs="仿宋_GB2312"/>
          <w:color w:val="auto"/>
          <w:sz w:val="32"/>
          <w:szCs w:val="32"/>
          <w:highlight w:val="none"/>
          <w:lang w:val="en-US" w:eastAsia="zh-CN" w:bidi="ar-SA"/>
        </w:rPr>
        <w:t>人须及时处理</w:t>
      </w:r>
      <w:r>
        <w:rPr>
          <w:rFonts w:hint="eastAsia" w:ascii="仿宋_GB2312" w:hAnsi="仿宋_GB2312" w:eastAsia="仿宋_GB2312" w:cs="仿宋_GB2312"/>
          <w:sz w:val="32"/>
          <w:szCs w:val="32"/>
          <w:highlight w:val="none"/>
          <w:lang w:val="en-US" w:eastAsia="zh-CN" w:bidi="ar-SA"/>
        </w:rPr>
        <w:t>劳务服务人员</w:t>
      </w:r>
      <w:r>
        <w:rPr>
          <w:rFonts w:hint="eastAsia" w:ascii="仿宋_GB2312" w:hAnsi="仿宋_GB2312" w:eastAsia="仿宋_GB2312" w:cs="仿宋_GB2312"/>
          <w:color w:val="auto"/>
          <w:sz w:val="32"/>
          <w:szCs w:val="32"/>
          <w:highlight w:val="none"/>
          <w:lang w:val="en-US" w:eastAsia="zh-CN" w:bidi="ar-SA"/>
        </w:rPr>
        <w:t>退工手续、工伤申报、社保购买、劳资纠纷等。若</w:t>
      </w:r>
      <w:r>
        <w:rPr>
          <w:rFonts w:hint="eastAsia" w:ascii="仿宋_GB2312" w:hAnsi="仿宋_GB2312" w:eastAsia="仿宋_GB2312" w:cs="仿宋_GB2312"/>
          <w:sz w:val="32"/>
          <w:szCs w:val="32"/>
          <w:highlight w:val="none"/>
          <w:lang w:val="en-US" w:eastAsia="zh-CN" w:bidi="ar-SA"/>
        </w:rPr>
        <w:t>劳务服务人员</w:t>
      </w:r>
      <w:r>
        <w:rPr>
          <w:rFonts w:hint="eastAsia" w:ascii="仿宋_GB2312" w:hAnsi="仿宋_GB2312" w:eastAsia="仿宋_GB2312" w:cs="仿宋_GB2312"/>
          <w:color w:val="auto"/>
          <w:sz w:val="32"/>
          <w:szCs w:val="32"/>
          <w:highlight w:val="none"/>
          <w:lang w:val="en-US" w:eastAsia="zh-CN" w:bidi="ar-SA"/>
        </w:rPr>
        <w:t>反馈或发现</w:t>
      </w:r>
      <w:r>
        <w:rPr>
          <w:rFonts w:hint="eastAsia" w:ascii="仿宋_GB2312" w:hAnsi="仿宋_GB2312" w:eastAsia="仿宋_GB2312" w:cs="仿宋_GB2312"/>
          <w:sz w:val="32"/>
          <w:szCs w:val="32"/>
          <w:highlight w:val="none"/>
          <w:lang w:val="en-US" w:eastAsia="zh-CN" w:bidi="ar-SA"/>
        </w:rPr>
        <w:t>中标人</w:t>
      </w:r>
      <w:r>
        <w:rPr>
          <w:rFonts w:hint="eastAsia" w:ascii="仿宋_GB2312" w:hAnsi="仿宋_GB2312" w:eastAsia="仿宋_GB2312" w:cs="仿宋_GB2312"/>
          <w:color w:val="auto"/>
          <w:sz w:val="32"/>
          <w:szCs w:val="32"/>
          <w:highlight w:val="none"/>
          <w:lang w:val="en-US" w:eastAsia="zh-CN" w:bidi="ar-SA"/>
        </w:rPr>
        <w:t>未及时介入处理等情况，每出现1次</w:t>
      </w:r>
      <w:r>
        <w:rPr>
          <w:rFonts w:hint="eastAsia" w:ascii="仿宋_GB2312" w:hAnsi="仿宋_GB2312" w:eastAsia="仿宋_GB2312" w:cs="仿宋_GB2312"/>
          <w:color w:val="auto"/>
          <w:kern w:val="2"/>
          <w:sz w:val="32"/>
          <w:szCs w:val="32"/>
          <w:highlight w:val="none"/>
          <w:lang w:val="en-US" w:eastAsia="zh-CN" w:bidi="ar-SA"/>
        </w:rPr>
        <w:t>扣5000元。出现此类情况超过3次（不含3次）的，采购人有权解除合同。</w:t>
      </w:r>
    </w:p>
    <w:p w14:paraId="1A4795C1">
      <w:pPr>
        <w:pStyle w:val="46"/>
        <w:keepNext w:val="0"/>
        <w:keepLines w:val="0"/>
        <w:pageBreakBefore w:val="0"/>
        <w:widowControl w:val="0"/>
        <w:kinsoku/>
        <w:wordWrap/>
        <w:overflowPunct/>
        <w:topLinePunct w:val="0"/>
        <w:autoSpaceDE/>
        <w:autoSpaceDN/>
        <w:bidi w:val="0"/>
        <w:adjustRightInd/>
        <w:snapToGrid/>
        <w:spacing w:line="520" w:lineRule="exact"/>
        <w:ind w:left="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sz w:val="32"/>
          <w:szCs w:val="32"/>
          <w:highlight w:val="none"/>
          <w:lang w:val="en-US" w:eastAsia="zh-CN" w:bidi="ar-SA"/>
        </w:rPr>
        <w:t>中标</w:t>
      </w:r>
      <w:r>
        <w:rPr>
          <w:rFonts w:hint="eastAsia" w:ascii="仿宋_GB2312" w:hAnsi="仿宋_GB2312" w:eastAsia="仿宋_GB2312" w:cs="仿宋_GB2312"/>
          <w:color w:val="auto"/>
          <w:sz w:val="32"/>
          <w:szCs w:val="32"/>
          <w:highlight w:val="none"/>
          <w:lang w:val="en-US" w:eastAsia="zh-CN" w:bidi="ar-SA"/>
        </w:rPr>
        <w:t>人须严格按照每月支付费用明细支付员工工资、购买保险。若发现</w:t>
      </w:r>
      <w:r>
        <w:rPr>
          <w:rFonts w:hint="eastAsia" w:ascii="仿宋_GB2312" w:hAnsi="仿宋_GB2312" w:eastAsia="仿宋_GB2312" w:cs="仿宋_GB2312"/>
          <w:sz w:val="32"/>
          <w:szCs w:val="32"/>
          <w:highlight w:val="none"/>
          <w:lang w:val="en-US" w:eastAsia="zh-CN" w:bidi="ar-SA"/>
        </w:rPr>
        <w:t>中标</w:t>
      </w:r>
      <w:r>
        <w:rPr>
          <w:rFonts w:hint="eastAsia" w:ascii="仿宋_GB2312" w:hAnsi="仿宋_GB2312" w:eastAsia="仿宋_GB2312" w:cs="仿宋_GB2312"/>
          <w:color w:val="auto"/>
          <w:sz w:val="32"/>
          <w:szCs w:val="32"/>
          <w:highlight w:val="none"/>
          <w:lang w:val="en-US" w:eastAsia="zh-CN" w:bidi="ar-SA"/>
        </w:rPr>
        <w:t>人违反相关法律规定</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bidi="ar-SA"/>
        </w:rPr>
        <w:t>采购人有权解除合同</w:t>
      </w:r>
      <w:r>
        <w:rPr>
          <w:rFonts w:hint="eastAsia" w:ascii="仿宋_GB2312" w:hAnsi="仿宋_GB2312" w:eastAsia="仿宋_GB2312" w:cs="仿宋_GB2312"/>
          <w:color w:val="auto"/>
          <w:kern w:val="2"/>
          <w:sz w:val="32"/>
          <w:szCs w:val="32"/>
          <w:highlight w:val="none"/>
          <w:lang w:val="en-US" w:eastAsia="zh-CN" w:bidi="ar-SA"/>
        </w:rPr>
        <w:t>。</w:t>
      </w:r>
    </w:p>
    <w:p w14:paraId="077A3FCF">
      <w:pPr>
        <w:pStyle w:val="2"/>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（5）每月由采购人对服务质量（菜品、卫生等）进行考核，考核结果低于80分的，扣200元/分，连续3个月低于60分的，采购人有权解除合同。</w:t>
      </w:r>
    </w:p>
    <w:p w14:paraId="4C688980">
      <w:pPr>
        <w:pStyle w:val="2"/>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 w:val="0"/>
          <w:bCs/>
          <w:color w:val="auto"/>
          <w:sz w:val="32"/>
          <w:szCs w:val="32"/>
          <w:highlight w:val="none"/>
          <w:lang w:val="en-US" w:eastAsia="zh-CN" w:bidi="ar-SA"/>
        </w:rPr>
        <w:t>（6）</w:t>
      </w:r>
      <w:r>
        <w:rPr>
          <w:rFonts w:hint="eastAsia" w:ascii="仿宋" w:hAnsi="仿宋" w:eastAsia="仿宋" w:cs="仿宋"/>
          <w:color w:val="auto"/>
          <w:spacing w:val="0"/>
          <w:w w:val="100"/>
          <w:position w:val="0"/>
          <w:sz w:val="32"/>
          <w:szCs w:val="32"/>
          <w:highlight w:val="none"/>
          <w:u w:val="none"/>
          <w:shd w:val="clear" w:color="auto" w:fill="auto"/>
          <w:lang w:val="en-US" w:eastAsia="zh-CN" w:bidi="zh-TW"/>
        </w:rPr>
        <w:t>服务人员因故意或重大过失导致群体性事件（如食物中毒、暴力冲突等）或</w:t>
      </w:r>
      <w:r>
        <w:rPr>
          <w:rFonts w:hint="eastAsia" w:ascii="仿宋" w:hAnsi="仿宋" w:eastAsia="仿宋" w:cs="仿宋"/>
          <w:color w:val="auto"/>
          <w:spacing w:val="0"/>
          <w:w w:val="100"/>
          <w:position w:val="0"/>
          <w:sz w:val="32"/>
          <w:szCs w:val="32"/>
          <w:highlight w:val="none"/>
          <w:u w:val="none"/>
          <w:shd w:val="clear" w:color="auto" w:fill="auto"/>
          <w:lang w:val="en-US" w:eastAsia="zh-TW" w:bidi="zh-TW"/>
        </w:rPr>
        <w:t>其他因</w:t>
      </w:r>
      <w:r>
        <w:rPr>
          <w:rFonts w:hint="eastAsia" w:ascii="仿宋" w:hAnsi="仿宋" w:eastAsia="仿宋" w:cs="仿宋"/>
          <w:color w:val="auto"/>
          <w:spacing w:val="0"/>
          <w:w w:val="100"/>
          <w:position w:val="0"/>
          <w:sz w:val="32"/>
          <w:szCs w:val="32"/>
          <w:highlight w:val="none"/>
          <w:u w:val="none"/>
          <w:shd w:val="clear" w:color="auto" w:fill="auto"/>
          <w:lang w:val="en-US" w:eastAsia="zh-CN" w:bidi="zh-TW"/>
        </w:rPr>
        <w:t>服务人员</w:t>
      </w:r>
      <w:r>
        <w:rPr>
          <w:rFonts w:hint="eastAsia" w:ascii="仿宋" w:hAnsi="仿宋" w:eastAsia="仿宋" w:cs="仿宋"/>
          <w:color w:val="auto"/>
          <w:spacing w:val="0"/>
          <w:w w:val="100"/>
          <w:position w:val="0"/>
          <w:sz w:val="32"/>
          <w:szCs w:val="32"/>
          <w:highlight w:val="none"/>
          <w:u w:val="none"/>
          <w:shd w:val="clear" w:color="auto" w:fill="auto"/>
          <w:lang w:val="en-US" w:eastAsia="zh-TW" w:bidi="zh-TW"/>
        </w:rPr>
        <w:t>失职导致的重大安全事故</w:t>
      </w:r>
      <w:r>
        <w:rPr>
          <w:rFonts w:hint="eastAsia" w:ascii="仿宋" w:hAnsi="仿宋" w:eastAsia="仿宋" w:cs="仿宋"/>
          <w:color w:val="auto"/>
          <w:spacing w:val="0"/>
          <w:w w:val="100"/>
          <w:position w:val="0"/>
          <w:sz w:val="32"/>
          <w:szCs w:val="32"/>
          <w:highlight w:val="none"/>
          <w:u w:val="none"/>
          <w:shd w:val="clear" w:color="auto" w:fill="auto"/>
          <w:lang w:val="en-US" w:eastAsia="zh-CN" w:bidi="zh-TW"/>
        </w:rPr>
        <w:t>的，</w:t>
      </w:r>
      <w:r>
        <w:rPr>
          <w:rFonts w:hint="eastAsia" w:ascii="仿宋_GB2312" w:hAnsi="仿宋_GB2312" w:eastAsia="仿宋_GB2312" w:cs="仿宋_GB2312"/>
          <w:color w:val="auto"/>
          <w:sz w:val="32"/>
          <w:szCs w:val="32"/>
          <w:highlight w:val="none"/>
          <w:lang w:val="en-US" w:eastAsia="zh-CN" w:bidi="ar-SA"/>
        </w:rPr>
        <w:t>由中标人负责处理相关事宜，医院不承担责任</w:t>
      </w:r>
      <w:r>
        <w:rPr>
          <w:rFonts w:hint="eastAsia" w:ascii="仿宋" w:hAnsi="仿宋" w:eastAsia="仿宋" w:cs="仿宋"/>
          <w:color w:val="auto"/>
          <w:spacing w:val="0"/>
          <w:w w:val="100"/>
          <w:position w:val="0"/>
          <w:sz w:val="32"/>
          <w:szCs w:val="32"/>
          <w:highlight w:val="none"/>
          <w:u w:val="none"/>
          <w:shd w:val="clear" w:color="auto" w:fill="auto"/>
          <w:lang w:val="en-US" w:eastAsia="zh-CN" w:bidi="zh-TW"/>
        </w:rPr>
        <w:t>，</w:t>
      </w:r>
      <w:r>
        <w:rPr>
          <w:rFonts w:hint="eastAsia" w:ascii="仿宋_GB2312" w:hAnsi="仿宋_GB2312" w:eastAsia="仿宋_GB2312" w:cs="仿宋_GB2312"/>
          <w:color w:val="auto"/>
          <w:sz w:val="32"/>
          <w:szCs w:val="32"/>
          <w:highlight w:val="none"/>
          <w:lang w:val="en-US" w:eastAsia="zh-CN" w:bidi="ar-SA"/>
        </w:rPr>
        <w:t>且医院</w:t>
      </w:r>
      <w:r>
        <w:rPr>
          <w:rFonts w:hint="eastAsia" w:ascii="仿宋" w:hAnsi="仿宋" w:eastAsia="仿宋" w:cs="仿宋"/>
          <w:color w:val="auto"/>
          <w:spacing w:val="0"/>
          <w:w w:val="100"/>
          <w:position w:val="0"/>
          <w:sz w:val="32"/>
          <w:szCs w:val="32"/>
          <w:highlight w:val="none"/>
          <w:u w:val="none"/>
          <w:shd w:val="clear" w:color="auto" w:fill="auto"/>
          <w:lang w:val="en-US" w:eastAsia="zh-CN" w:bidi="zh-TW"/>
        </w:rPr>
        <w:t>有权解除合同。</w:t>
      </w:r>
    </w:p>
    <w:p w14:paraId="0E8719DB">
      <w:pPr>
        <w:pStyle w:val="2"/>
        <w:keepLines w:val="0"/>
        <w:pageBreakBefore w:val="0"/>
        <w:kinsoku/>
        <w:wordWrap/>
        <w:overflowPunct/>
        <w:topLinePunct w:val="0"/>
        <w:autoSpaceDE/>
        <w:autoSpaceDN/>
        <w:bidi w:val="0"/>
        <w:spacing w:line="520" w:lineRule="exact"/>
        <w:ind w:firstLine="640" w:firstLineChars="200"/>
        <w:rPr>
          <w:rFonts w:hint="eastAsia" w:ascii="仿宋" w:hAnsi="仿宋" w:eastAsia="仿宋" w:cs="仿宋"/>
          <w:b/>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7</w:t>
      </w:r>
      <w:r>
        <w:rPr>
          <w:rFonts w:hint="eastAsia" w:ascii="仿宋" w:hAnsi="仿宋" w:eastAsia="仿宋" w:cs="仿宋"/>
          <w:bCs/>
          <w:sz w:val="32"/>
          <w:szCs w:val="32"/>
        </w:rPr>
        <w:t>）</w:t>
      </w:r>
      <w:r>
        <w:rPr>
          <w:rFonts w:hint="eastAsia" w:ascii="仿宋" w:hAnsi="仿宋" w:eastAsia="仿宋" w:cs="仿宋"/>
          <w:bCs/>
          <w:sz w:val="32"/>
          <w:szCs w:val="32"/>
          <w:lang w:val="en-US" w:eastAsia="zh-CN"/>
        </w:rPr>
        <w:t>中标</w:t>
      </w:r>
      <w:r>
        <w:rPr>
          <w:rFonts w:hint="eastAsia" w:ascii="仿宋" w:hAnsi="仿宋" w:eastAsia="仿宋" w:cs="仿宋"/>
          <w:bCs/>
          <w:sz w:val="32"/>
          <w:szCs w:val="32"/>
        </w:rPr>
        <w:t>公司不得将合同私自转让或委托他人经营，一经发现，招标方有权取消其</w:t>
      </w:r>
      <w:r>
        <w:rPr>
          <w:rFonts w:hint="eastAsia" w:ascii="仿宋" w:hAnsi="仿宋" w:eastAsia="仿宋" w:cs="仿宋"/>
          <w:bCs/>
          <w:sz w:val="32"/>
          <w:szCs w:val="32"/>
          <w:lang w:val="en-US" w:eastAsia="zh-CN"/>
        </w:rPr>
        <w:t>中标</w:t>
      </w:r>
      <w:r>
        <w:rPr>
          <w:rFonts w:hint="eastAsia" w:ascii="仿宋" w:hAnsi="仿宋" w:eastAsia="仿宋" w:cs="仿宋"/>
          <w:bCs/>
          <w:sz w:val="32"/>
          <w:szCs w:val="32"/>
        </w:rPr>
        <w:t>资格，并给予经济处罚或诉诸法律。</w:t>
      </w:r>
    </w:p>
    <w:p w14:paraId="65369889">
      <w:pPr>
        <w:keepLines w:val="0"/>
        <w:pageBreakBefore w:val="0"/>
        <w:widowControl w:val="0"/>
        <w:kinsoku/>
        <w:wordWrap/>
        <w:overflowPunct/>
        <w:topLinePunct w:val="0"/>
        <w:autoSpaceDE/>
        <w:autoSpaceDN/>
        <w:bidi w:val="0"/>
        <w:spacing w:after="0" w:line="520" w:lineRule="exact"/>
        <w:ind w:firstLine="643" w:firstLineChars="200"/>
        <w:jc w:val="both"/>
        <w:rPr>
          <w:rFonts w:hint="eastAsia" w:ascii="仿宋" w:hAnsi="仿宋" w:eastAsia="仿宋" w:cs="仿宋"/>
          <w:sz w:val="32"/>
          <w:szCs w:val="32"/>
          <w:lang w:bidi="zh-TW"/>
        </w:rPr>
      </w:pPr>
      <w:r>
        <w:rPr>
          <w:rFonts w:hint="eastAsia" w:ascii="仿宋" w:hAnsi="仿宋" w:eastAsia="仿宋" w:cs="仿宋"/>
          <w:b/>
          <w:bCs/>
          <w:sz w:val="32"/>
          <w:szCs w:val="32"/>
          <w:lang w:bidi="zh-TW"/>
        </w:rPr>
        <w:t>出现以下情形之一，甲方（医院）有权单方终止合同，且不承担违约责任：</w:t>
      </w:r>
    </w:p>
    <w:p w14:paraId="62EC8A7A">
      <w:pPr>
        <w:keepLines w:val="0"/>
        <w:pageBreakBefore w:val="0"/>
        <w:widowControl w:val="0"/>
        <w:kinsoku/>
        <w:wordWrap/>
        <w:overflowPunct/>
        <w:topLinePunct w:val="0"/>
        <w:autoSpaceDE/>
        <w:autoSpaceDN/>
        <w:bidi w:val="0"/>
        <w:spacing w:after="0" w:line="520" w:lineRule="exact"/>
        <w:ind w:firstLine="640" w:firstLineChars="200"/>
        <w:jc w:val="both"/>
        <w:rPr>
          <w:rFonts w:hint="eastAsia" w:ascii="仿宋" w:hAnsi="仿宋" w:eastAsia="仿宋" w:cs="仿宋"/>
          <w:sz w:val="32"/>
          <w:szCs w:val="32"/>
          <w:lang w:bidi="zh-TW"/>
        </w:rPr>
      </w:pPr>
      <w:r>
        <w:rPr>
          <w:rFonts w:hint="eastAsia" w:ascii="仿宋" w:hAnsi="仿宋" w:eastAsia="仿宋" w:cs="仿宋"/>
          <w:sz w:val="32"/>
          <w:szCs w:val="32"/>
          <w:lang w:bidi="zh-TW"/>
        </w:rPr>
        <w:t>①</w:t>
      </w:r>
      <w:r>
        <w:rPr>
          <w:rFonts w:hint="eastAsia" w:ascii="仿宋" w:hAnsi="仿宋" w:eastAsia="仿宋" w:cs="仿宋"/>
          <w:bCs/>
          <w:sz w:val="32"/>
          <w:szCs w:val="32"/>
          <w:lang w:val="en-US" w:eastAsia="zh-CN"/>
        </w:rPr>
        <w:t>劳务服务</w:t>
      </w:r>
      <w:r>
        <w:rPr>
          <w:rFonts w:hint="eastAsia" w:ascii="仿宋" w:hAnsi="仿宋" w:eastAsia="仿宋" w:cs="仿宋"/>
          <w:bCs/>
          <w:sz w:val="32"/>
          <w:szCs w:val="32"/>
        </w:rPr>
        <w:t>人员</w:t>
      </w:r>
      <w:r>
        <w:rPr>
          <w:rFonts w:hint="eastAsia" w:ascii="仿宋" w:hAnsi="仿宋" w:eastAsia="仿宋" w:cs="仿宋"/>
          <w:sz w:val="32"/>
          <w:szCs w:val="32"/>
          <w:lang w:bidi="zh-TW"/>
        </w:rPr>
        <w:t>因故意或重大过失导致群体性事件（如食物中毒、暴力冲突等）；</w:t>
      </w:r>
    </w:p>
    <w:p w14:paraId="67B3B445">
      <w:pPr>
        <w:keepLines w:val="0"/>
        <w:pageBreakBefore w:val="0"/>
        <w:widowControl w:val="0"/>
        <w:kinsoku/>
        <w:wordWrap/>
        <w:overflowPunct/>
        <w:topLinePunct w:val="0"/>
        <w:autoSpaceDE/>
        <w:autoSpaceDN/>
        <w:bidi w:val="0"/>
        <w:spacing w:after="0" w:line="520" w:lineRule="exact"/>
        <w:ind w:firstLine="640" w:firstLineChars="200"/>
        <w:jc w:val="both"/>
        <w:rPr>
          <w:rFonts w:hint="eastAsia" w:ascii="仿宋" w:hAnsi="仿宋" w:eastAsia="仿宋" w:cs="仿宋"/>
          <w:sz w:val="32"/>
          <w:szCs w:val="32"/>
          <w:lang w:bidi="zh-TW"/>
        </w:rPr>
      </w:pPr>
      <w:r>
        <w:rPr>
          <w:rFonts w:hint="eastAsia" w:ascii="仿宋" w:hAnsi="仿宋" w:eastAsia="仿宋" w:cs="仿宋"/>
          <w:sz w:val="32"/>
          <w:szCs w:val="32"/>
          <w:lang w:bidi="zh-TW"/>
        </w:rPr>
        <w:t>②因服务质量问题被市级以上媒体曝光或行政主管部门通报，对</w:t>
      </w:r>
      <w:r>
        <w:rPr>
          <w:rFonts w:hint="eastAsia" w:ascii="仿宋" w:hAnsi="仿宋" w:eastAsia="仿宋" w:cs="仿宋"/>
          <w:sz w:val="32"/>
          <w:szCs w:val="32"/>
          <w:lang w:val="en-US" w:eastAsia="zh-CN" w:bidi="zh-TW"/>
        </w:rPr>
        <w:t>投标人</w:t>
      </w:r>
      <w:r>
        <w:rPr>
          <w:rFonts w:hint="eastAsia" w:ascii="仿宋" w:hAnsi="仿宋" w:eastAsia="仿宋" w:cs="仿宋"/>
          <w:sz w:val="32"/>
          <w:szCs w:val="32"/>
          <w:lang w:bidi="zh-TW"/>
        </w:rPr>
        <w:t>声誉造成严重损害；</w:t>
      </w:r>
    </w:p>
    <w:p w14:paraId="45F690E7">
      <w:pPr>
        <w:keepLines w:val="0"/>
        <w:pageBreakBefore w:val="0"/>
        <w:widowControl w:val="0"/>
        <w:kinsoku/>
        <w:wordWrap/>
        <w:overflowPunct/>
        <w:topLinePunct w:val="0"/>
        <w:autoSpaceDE/>
        <w:autoSpaceDN/>
        <w:bidi w:val="0"/>
        <w:spacing w:after="0" w:line="52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sz w:val="32"/>
          <w:szCs w:val="32"/>
          <w:lang w:bidi="zh-TW"/>
        </w:rPr>
        <w:t>③其他因</w:t>
      </w:r>
      <w:r>
        <w:rPr>
          <w:rFonts w:hint="eastAsia" w:ascii="仿宋" w:hAnsi="仿宋" w:eastAsia="仿宋" w:cs="仿宋"/>
          <w:bCs/>
          <w:sz w:val="32"/>
          <w:szCs w:val="32"/>
          <w:lang w:val="en-US" w:eastAsia="zh-CN"/>
        </w:rPr>
        <w:t>劳务服务</w:t>
      </w:r>
      <w:r>
        <w:rPr>
          <w:rFonts w:hint="eastAsia" w:ascii="仿宋" w:hAnsi="仿宋" w:eastAsia="仿宋" w:cs="仿宋"/>
          <w:bCs/>
          <w:sz w:val="32"/>
          <w:szCs w:val="32"/>
        </w:rPr>
        <w:t>人员</w:t>
      </w:r>
      <w:r>
        <w:rPr>
          <w:rFonts w:hint="eastAsia" w:ascii="仿宋" w:hAnsi="仿宋" w:eastAsia="仿宋" w:cs="仿宋"/>
          <w:sz w:val="32"/>
          <w:szCs w:val="32"/>
          <w:lang w:bidi="zh-TW"/>
        </w:rPr>
        <w:t>失职导致的重大安全事故</w:t>
      </w:r>
      <w:r>
        <w:rPr>
          <w:rFonts w:hint="eastAsia" w:ascii="仿宋" w:hAnsi="仿宋" w:eastAsia="仿宋" w:cs="仿宋"/>
          <w:sz w:val="32"/>
          <w:szCs w:val="32"/>
          <w:lang w:eastAsia="zh-CN" w:bidi="zh-TW"/>
        </w:rPr>
        <w:t>。</w:t>
      </w:r>
    </w:p>
    <w:sectPr>
      <w:footerReference r:id="rId5" w:type="default"/>
      <w:pgSz w:w="11906" w:h="16838"/>
      <w:pgMar w:top="1440" w:right="1417" w:bottom="1134"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DFDE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68984">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268984">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0D8C2"/>
    <w:multiLevelType w:val="singleLevel"/>
    <w:tmpl w:val="E380D8C2"/>
    <w:lvl w:ilvl="0" w:tentative="0">
      <w:start w:val="4"/>
      <w:numFmt w:val="chineseCounting"/>
      <w:suff w:val="nothing"/>
      <w:lvlText w:val="（%1）"/>
      <w:lvlJc w:val="left"/>
      <w:rPr>
        <w:rFonts w:hint="eastAsia"/>
      </w:rPr>
    </w:lvl>
  </w:abstractNum>
  <w:abstractNum w:abstractNumId="1">
    <w:nsid w:val="1B9962BA"/>
    <w:multiLevelType w:val="singleLevel"/>
    <w:tmpl w:val="1B9962BA"/>
    <w:lvl w:ilvl="0" w:tentative="0">
      <w:start w:val="2"/>
      <w:numFmt w:val="chineseCounting"/>
      <w:suff w:val="nothing"/>
      <w:lvlText w:val="（%1）"/>
      <w:lvlJc w:val="left"/>
      <w:rPr>
        <w:rFonts w:hint="eastAsia"/>
      </w:rPr>
    </w:lvl>
  </w:abstractNum>
  <w:abstractNum w:abstractNumId="2">
    <w:nsid w:val="6CE633E2"/>
    <w:multiLevelType w:val="singleLevel"/>
    <w:tmpl w:val="6CE633E2"/>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TM2YTM0ZTk4Nzc2MjAwZmRjNzRiOTZiNzQ2NWIifQ=="/>
  </w:docVars>
  <w:rsids>
    <w:rsidRoot w:val="7B6F31C2"/>
    <w:rsid w:val="000A2E41"/>
    <w:rsid w:val="000C4F7D"/>
    <w:rsid w:val="00187B7A"/>
    <w:rsid w:val="001B2526"/>
    <w:rsid w:val="001E7832"/>
    <w:rsid w:val="002A7062"/>
    <w:rsid w:val="005B7FF3"/>
    <w:rsid w:val="005F4044"/>
    <w:rsid w:val="007E54C7"/>
    <w:rsid w:val="009D7BD8"/>
    <w:rsid w:val="00A52F18"/>
    <w:rsid w:val="00A6410F"/>
    <w:rsid w:val="00B91C4A"/>
    <w:rsid w:val="00BA273C"/>
    <w:rsid w:val="00CC6736"/>
    <w:rsid w:val="00F92188"/>
    <w:rsid w:val="011B093F"/>
    <w:rsid w:val="01405C6F"/>
    <w:rsid w:val="01B32B60"/>
    <w:rsid w:val="01D87C59"/>
    <w:rsid w:val="01DD2247"/>
    <w:rsid w:val="02465FB1"/>
    <w:rsid w:val="027D60CB"/>
    <w:rsid w:val="033A6FE3"/>
    <w:rsid w:val="033E1ABC"/>
    <w:rsid w:val="03580FA9"/>
    <w:rsid w:val="039928B2"/>
    <w:rsid w:val="03A258F7"/>
    <w:rsid w:val="03A31086"/>
    <w:rsid w:val="03F80110"/>
    <w:rsid w:val="04053E43"/>
    <w:rsid w:val="040E1E08"/>
    <w:rsid w:val="042E539A"/>
    <w:rsid w:val="044351BC"/>
    <w:rsid w:val="04A92DB3"/>
    <w:rsid w:val="05087458"/>
    <w:rsid w:val="05307638"/>
    <w:rsid w:val="056D629E"/>
    <w:rsid w:val="057C7AD1"/>
    <w:rsid w:val="058C6BB5"/>
    <w:rsid w:val="05B9711F"/>
    <w:rsid w:val="05EA14EF"/>
    <w:rsid w:val="06121323"/>
    <w:rsid w:val="06307C39"/>
    <w:rsid w:val="06325D2E"/>
    <w:rsid w:val="066B513A"/>
    <w:rsid w:val="069061A7"/>
    <w:rsid w:val="06A85C38"/>
    <w:rsid w:val="06BD64AD"/>
    <w:rsid w:val="071734BE"/>
    <w:rsid w:val="07445297"/>
    <w:rsid w:val="07563538"/>
    <w:rsid w:val="079522F8"/>
    <w:rsid w:val="079753A6"/>
    <w:rsid w:val="07A2546D"/>
    <w:rsid w:val="07BC6D1F"/>
    <w:rsid w:val="07D732BD"/>
    <w:rsid w:val="07FA46D8"/>
    <w:rsid w:val="08100CBD"/>
    <w:rsid w:val="085128A1"/>
    <w:rsid w:val="08CB298A"/>
    <w:rsid w:val="08DC4CCC"/>
    <w:rsid w:val="08F67904"/>
    <w:rsid w:val="094317BF"/>
    <w:rsid w:val="09502DDD"/>
    <w:rsid w:val="09692239"/>
    <w:rsid w:val="09736CC5"/>
    <w:rsid w:val="097B5FE4"/>
    <w:rsid w:val="09C20C83"/>
    <w:rsid w:val="09C37991"/>
    <w:rsid w:val="0A1B473E"/>
    <w:rsid w:val="0A4B74D3"/>
    <w:rsid w:val="0A740AD8"/>
    <w:rsid w:val="0ADE2A20"/>
    <w:rsid w:val="0BB8551E"/>
    <w:rsid w:val="0C4567FE"/>
    <w:rsid w:val="0C5760B6"/>
    <w:rsid w:val="0C810E6C"/>
    <w:rsid w:val="0CAE1063"/>
    <w:rsid w:val="0CB53E38"/>
    <w:rsid w:val="0D591D1E"/>
    <w:rsid w:val="0D5C17B1"/>
    <w:rsid w:val="0D68301E"/>
    <w:rsid w:val="0D99042C"/>
    <w:rsid w:val="0DB343C2"/>
    <w:rsid w:val="0DDE30FF"/>
    <w:rsid w:val="0E234C22"/>
    <w:rsid w:val="0E433619"/>
    <w:rsid w:val="0E4D3CB7"/>
    <w:rsid w:val="0E9206BB"/>
    <w:rsid w:val="0EB564A4"/>
    <w:rsid w:val="0F4515BA"/>
    <w:rsid w:val="0F583A31"/>
    <w:rsid w:val="0F5D050E"/>
    <w:rsid w:val="0FAB2B6F"/>
    <w:rsid w:val="0FDD2C69"/>
    <w:rsid w:val="0FE05CF6"/>
    <w:rsid w:val="0FEB74A8"/>
    <w:rsid w:val="0FEE7467"/>
    <w:rsid w:val="10070A64"/>
    <w:rsid w:val="100848B5"/>
    <w:rsid w:val="10130A17"/>
    <w:rsid w:val="107B767D"/>
    <w:rsid w:val="108343B4"/>
    <w:rsid w:val="10CF7B69"/>
    <w:rsid w:val="10E63953"/>
    <w:rsid w:val="110F40E4"/>
    <w:rsid w:val="116A3D4F"/>
    <w:rsid w:val="117B5490"/>
    <w:rsid w:val="122D01E7"/>
    <w:rsid w:val="124978E4"/>
    <w:rsid w:val="12D961C9"/>
    <w:rsid w:val="13477376"/>
    <w:rsid w:val="13543B22"/>
    <w:rsid w:val="13953D22"/>
    <w:rsid w:val="147D161A"/>
    <w:rsid w:val="147F0187"/>
    <w:rsid w:val="14AA4274"/>
    <w:rsid w:val="14AE3E6A"/>
    <w:rsid w:val="14EB5393"/>
    <w:rsid w:val="154D79C1"/>
    <w:rsid w:val="156A3C08"/>
    <w:rsid w:val="15A12377"/>
    <w:rsid w:val="16732F23"/>
    <w:rsid w:val="16905550"/>
    <w:rsid w:val="16AE0BAA"/>
    <w:rsid w:val="16B450BE"/>
    <w:rsid w:val="16BA76F6"/>
    <w:rsid w:val="16C7615B"/>
    <w:rsid w:val="16CC2D17"/>
    <w:rsid w:val="16D30235"/>
    <w:rsid w:val="16ED260E"/>
    <w:rsid w:val="17360441"/>
    <w:rsid w:val="179C17DF"/>
    <w:rsid w:val="17B323A7"/>
    <w:rsid w:val="17E23372"/>
    <w:rsid w:val="181833C1"/>
    <w:rsid w:val="18266725"/>
    <w:rsid w:val="18375805"/>
    <w:rsid w:val="183F1EB6"/>
    <w:rsid w:val="186A0053"/>
    <w:rsid w:val="186F5C88"/>
    <w:rsid w:val="18821298"/>
    <w:rsid w:val="18A52E13"/>
    <w:rsid w:val="18B01E83"/>
    <w:rsid w:val="18B221E9"/>
    <w:rsid w:val="18E46E09"/>
    <w:rsid w:val="190A061D"/>
    <w:rsid w:val="191D21FB"/>
    <w:rsid w:val="19584D48"/>
    <w:rsid w:val="1974175A"/>
    <w:rsid w:val="197424AA"/>
    <w:rsid w:val="19853785"/>
    <w:rsid w:val="1A275960"/>
    <w:rsid w:val="1A2A1E8B"/>
    <w:rsid w:val="1A320FD9"/>
    <w:rsid w:val="1A8C398B"/>
    <w:rsid w:val="1AA07D17"/>
    <w:rsid w:val="1AA7074E"/>
    <w:rsid w:val="1AA943DD"/>
    <w:rsid w:val="1AB81E71"/>
    <w:rsid w:val="1ABE4950"/>
    <w:rsid w:val="1AF24AE5"/>
    <w:rsid w:val="1AF9657D"/>
    <w:rsid w:val="1B1666F5"/>
    <w:rsid w:val="1B1A2A12"/>
    <w:rsid w:val="1B4D18DE"/>
    <w:rsid w:val="1B4D363B"/>
    <w:rsid w:val="1B533EDA"/>
    <w:rsid w:val="1B6C2557"/>
    <w:rsid w:val="1B7760B4"/>
    <w:rsid w:val="1BB65AA2"/>
    <w:rsid w:val="1BBE575E"/>
    <w:rsid w:val="1BCE4630"/>
    <w:rsid w:val="1BDE062A"/>
    <w:rsid w:val="1C0D19A8"/>
    <w:rsid w:val="1C25229F"/>
    <w:rsid w:val="1C3706CF"/>
    <w:rsid w:val="1C37752E"/>
    <w:rsid w:val="1C8E6701"/>
    <w:rsid w:val="1CA627E2"/>
    <w:rsid w:val="1CFA0A71"/>
    <w:rsid w:val="1CFF30EB"/>
    <w:rsid w:val="1D4E6E68"/>
    <w:rsid w:val="1D5E4270"/>
    <w:rsid w:val="1D691F1C"/>
    <w:rsid w:val="1D6B2C33"/>
    <w:rsid w:val="1D7C33BD"/>
    <w:rsid w:val="1D906BCF"/>
    <w:rsid w:val="1DFF64E3"/>
    <w:rsid w:val="1E2D480A"/>
    <w:rsid w:val="1E710F62"/>
    <w:rsid w:val="1E871CE9"/>
    <w:rsid w:val="1EB47F75"/>
    <w:rsid w:val="1EB961D9"/>
    <w:rsid w:val="1EC95FDA"/>
    <w:rsid w:val="1ED40B9F"/>
    <w:rsid w:val="1EF9484E"/>
    <w:rsid w:val="1EFD328D"/>
    <w:rsid w:val="1F0B09ED"/>
    <w:rsid w:val="1F1222E5"/>
    <w:rsid w:val="1F7F58B2"/>
    <w:rsid w:val="1FF16A7C"/>
    <w:rsid w:val="201038A7"/>
    <w:rsid w:val="201C1DC9"/>
    <w:rsid w:val="205D175E"/>
    <w:rsid w:val="20606D74"/>
    <w:rsid w:val="206770FA"/>
    <w:rsid w:val="20984C7A"/>
    <w:rsid w:val="20A0722E"/>
    <w:rsid w:val="20C7292E"/>
    <w:rsid w:val="21073006"/>
    <w:rsid w:val="212653EB"/>
    <w:rsid w:val="212E317B"/>
    <w:rsid w:val="21584E73"/>
    <w:rsid w:val="21620EFD"/>
    <w:rsid w:val="219C3093"/>
    <w:rsid w:val="21C65135"/>
    <w:rsid w:val="21F30D01"/>
    <w:rsid w:val="22B63AA6"/>
    <w:rsid w:val="22BE2921"/>
    <w:rsid w:val="23012D47"/>
    <w:rsid w:val="23385B5A"/>
    <w:rsid w:val="23413CFE"/>
    <w:rsid w:val="23692ECF"/>
    <w:rsid w:val="238E2DD0"/>
    <w:rsid w:val="239B2DE7"/>
    <w:rsid w:val="23B40FAC"/>
    <w:rsid w:val="23C71F0D"/>
    <w:rsid w:val="23E17A07"/>
    <w:rsid w:val="23F876AE"/>
    <w:rsid w:val="240D7047"/>
    <w:rsid w:val="240E71ED"/>
    <w:rsid w:val="24197B76"/>
    <w:rsid w:val="241D3832"/>
    <w:rsid w:val="24396061"/>
    <w:rsid w:val="24551EA7"/>
    <w:rsid w:val="24591A28"/>
    <w:rsid w:val="24693FBA"/>
    <w:rsid w:val="24EE06EC"/>
    <w:rsid w:val="252E5402"/>
    <w:rsid w:val="256E0C8A"/>
    <w:rsid w:val="25842EF5"/>
    <w:rsid w:val="259F1850"/>
    <w:rsid w:val="25AA23FE"/>
    <w:rsid w:val="25C8487C"/>
    <w:rsid w:val="25F61EB2"/>
    <w:rsid w:val="264828FC"/>
    <w:rsid w:val="26720BEF"/>
    <w:rsid w:val="269D25CA"/>
    <w:rsid w:val="26C97BD5"/>
    <w:rsid w:val="270E5A2D"/>
    <w:rsid w:val="277756FD"/>
    <w:rsid w:val="2792718F"/>
    <w:rsid w:val="27B03042"/>
    <w:rsid w:val="27BA473C"/>
    <w:rsid w:val="27BE60F5"/>
    <w:rsid w:val="27FE7A92"/>
    <w:rsid w:val="28525518"/>
    <w:rsid w:val="28634B6F"/>
    <w:rsid w:val="28713581"/>
    <w:rsid w:val="28731BF3"/>
    <w:rsid w:val="287F6344"/>
    <w:rsid w:val="288A5CE8"/>
    <w:rsid w:val="28DF5A51"/>
    <w:rsid w:val="29074457"/>
    <w:rsid w:val="29484624"/>
    <w:rsid w:val="295D57AA"/>
    <w:rsid w:val="29716CCE"/>
    <w:rsid w:val="298F1469"/>
    <w:rsid w:val="29A5260E"/>
    <w:rsid w:val="29AD73CD"/>
    <w:rsid w:val="29C13841"/>
    <w:rsid w:val="29CC7516"/>
    <w:rsid w:val="2A0D4B6C"/>
    <w:rsid w:val="2A112DD3"/>
    <w:rsid w:val="2A234F69"/>
    <w:rsid w:val="2A7929B2"/>
    <w:rsid w:val="2AFD1CA5"/>
    <w:rsid w:val="2B047F91"/>
    <w:rsid w:val="2B0E4B61"/>
    <w:rsid w:val="2B2023B6"/>
    <w:rsid w:val="2B25391C"/>
    <w:rsid w:val="2B7A7BE9"/>
    <w:rsid w:val="2B8A1F09"/>
    <w:rsid w:val="2BCA72B1"/>
    <w:rsid w:val="2BD1222E"/>
    <w:rsid w:val="2BDE3148"/>
    <w:rsid w:val="2C1B6D70"/>
    <w:rsid w:val="2CAE1B18"/>
    <w:rsid w:val="2CC2450E"/>
    <w:rsid w:val="2CD52C07"/>
    <w:rsid w:val="2D2348B0"/>
    <w:rsid w:val="2D832598"/>
    <w:rsid w:val="2D91201E"/>
    <w:rsid w:val="2DA955A1"/>
    <w:rsid w:val="2DBA67C5"/>
    <w:rsid w:val="2DD43261"/>
    <w:rsid w:val="2DD6065B"/>
    <w:rsid w:val="2E214A78"/>
    <w:rsid w:val="2E5A2B6D"/>
    <w:rsid w:val="2E6B30B6"/>
    <w:rsid w:val="2E94072A"/>
    <w:rsid w:val="2EAC03CE"/>
    <w:rsid w:val="2F24310E"/>
    <w:rsid w:val="2F276215"/>
    <w:rsid w:val="2F2F4D2E"/>
    <w:rsid w:val="2F867E33"/>
    <w:rsid w:val="2FBA2D5F"/>
    <w:rsid w:val="2FC82038"/>
    <w:rsid w:val="2FD6629F"/>
    <w:rsid w:val="2FE577A7"/>
    <w:rsid w:val="303518AE"/>
    <w:rsid w:val="304D57F1"/>
    <w:rsid w:val="30A34488"/>
    <w:rsid w:val="30C505A9"/>
    <w:rsid w:val="3100669C"/>
    <w:rsid w:val="316C5168"/>
    <w:rsid w:val="31743E36"/>
    <w:rsid w:val="317B0EE7"/>
    <w:rsid w:val="317B6BD3"/>
    <w:rsid w:val="31A44843"/>
    <w:rsid w:val="31B077BA"/>
    <w:rsid w:val="31BD18CA"/>
    <w:rsid w:val="31D226F5"/>
    <w:rsid w:val="32407294"/>
    <w:rsid w:val="325E1491"/>
    <w:rsid w:val="32644F7D"/>
    <w:rsid w:val="32821572"/>
    <w:rsid w:val="32990DE0"/>
    <w:rsid w:val="32AA1856"/>
    <w:rsid w:val="32C93858"/>
    <w:rsid w:val="32D2307F"/>
    <w:rsid w:val="32D37925"/>
    <w:rsid w:val="33553738"/>
    <w:rsid w:val="33C3440E"/>
    <w:rsid w:val="33E05F8C"/>
    <w:rsid w:val="340908B2"/>
    <w:rsid w:val="340E0995"/>
    <w:rsid w:val="3421530E"/>
    <w:rsid w:val="34913CF0"/>
    <w:rsid w:val="34D008E4"/>
    <w:rsid w:val="34D23999"/>
    <w:rsid w:val="34D249F7"/>
    <w:rsid w:val="34E56B76"/>
    <w:rsid w:val="35660FC2"/>
    <w:rsid w:val="356D0CD9"/>
    <w:rsid w:val="359B258F"/>
    <w:rsid w:val="36093402"/>
    <w:rsid w:val="361108E2"/>
    <w:rsid w:val="36430865"/>
    <w:rsid w:val="3663049F"/>
    <w:rsid w:val="36D8266F"/>
    <w:rsid w:val="377043F7"/>
    <w:rsid w:val="379E7985"/>
    <w:rsid w:val="37D1109B"/>
    <w:rsid w:val="385960C3"/>
    <w:rsid w:val="38744E83"/>
    <w:rsid w:val="39001552"/>
    <w:rsid w:val="392B6CF6"/>
    <w:rsid w:val="395037C0"/>
    <w:rsid w:val="39556CF1"/>
    <w:rsid w:val="39571962"/>
    <w:rsid w:val="397D53F1"/>
    <w:rsid w:val="397F76CD"/>
    <w:rsid w:val="39B50123"/>
    <w:rsid w:val="39B646BE"/>
    <w:rsid w:val="39C52932"/>
    <w:rsid w:val="39D73CF9"/>
    <w:rsid w:val="39F37316"/>
    <w:rsid w:val="3A0013FB"/>
    <w:rsid w:val="3A1D219D"/>
    <w:rsid w:val="3A493B50"/>
    <w:rsid w:val="3A6863A0"/>
    <w:rsid w:val="3AA47661"/>
    <w:rsid w:val="3AB0413A"/>
    <w:rsid w:val="3AB11536"/>
    <w:rsid w:val="3ABF11F5"/>
    <w:rsid w:val="3AC26D4B"/>
    <w:rsid w:val="3AC47FA7"/>
    <w:rsid w:val="3AD653DF"/>
    <w:rsid w:val="3ADC72FC"/>
    <w:rsid w:val="3AEE102B"/>
    <w:rsid w:val="3AEE244B"/>
    <w:rsid w:val="3AF0044B"/>
    <w:rsid w:val="3AF9208A"/>
    <w:rsid w:val="3B2471B7"/>
    <w:rsid w:val="3B344F9A"/>
    <w:rsid w:val="3B4C6F68"/>
    <w:rsid w:val="3C005C09"/>
    <w:rsid w:val="3C0A2782"/>
    <w:rsid w:val="3C0E2A01"/>
    <w:rsid w:val="3C401DDB"/>
    <w:rsid w:val="3C840A17"/>
    <w:rsid w:val="3C9B158D"/>
    <w:rsid w:val="3CB86899"/>
    <w:rsid w:val="3CEB0A5D"/>
    <w:rsid w:val="3D0049CE"/>
    <w:rsid w:val="3D030B48"/>
    <w:rsid w:val="3D2858F3"/>
    <w:rsid w:val="3D345265"/>
    <w:rsid w:val="3D931FEF"/>
    <w:rsid w:val="3D951F69"/>
    <w:rsid w:val="3DB50058"/>
    <w:rsid w:val="3DF92940"/>
    <w:rsid w:val="3E703A22"/>
    <w:rsid w:val="3E892EFF"/>
    <w:rsid w:val="3EA91D77"/>
    <w:rsid w:val="3EF93697"/>
    <w:rsid w:val="3F174F28"/>
    <w:rsid w:val="3F2E74F2"/>
    <w:rsid w:val="3F3827C9"/>
    <w:rsid w:val="3FF6368A"/>
    <w:rsid w:val="40472C58"/>
    <w:rsid w:val="40525DF1"/>
    <w:rsid w:val="40703677"/>
    <w:rsid w:val="40B43A15"/>
    <w:rsid w:val="40C70568"/>
    <w:rsid w:val="415B1E19"/>
    <w:rsid w:val="417D7CDE"/>
    <w:rsid w:val="417F1472"/>
    <w:rsid w:val="419F6DC8"/>
    <w:rsid w:val="41A7554D"/>
    <w:rsid w:val="41A85932"/>
    <w:rsid w:val="41B604D4"/>
    <w:rsid w:val="41C067CC"/>
    <w:rsid w:val="41C54017"/>
    <w:rsid w:val="41CB6781"/>
    <w:rsid w:val="422E5823"/>
    <w:rsid w:val="42447383"/>
    <w:rsid w:val="430A3BF1"/>
    <w:rsid w:val="432F4CFE"/>
    <w:rsid w:val="43CC128F"/>
    <w:rsid w:val="43D42984"/>
    <w:rsid w:val="440048AF"/>
    <w:rsid w:val="445071E9"/>
    <w:rsid w:val="445F359A"/>
    <w:rsid w:val="447B18FE"/>
    <w:rsid w:val="44BF36C0"/>
    <w:rsid w:val="44EC2FD7"/>
    <w:rsid w:val="44EF1F92"/>
    <w:rsid w:val="450E4F23"/>
    <w:rsid w:val="45244143"/>
    <w:rsid w:val="452B4C73"/>
    <w:rsid w:val="456E7952"/>
    <w:rsid w:val="45881D53"/>
    <w:rsid w:val="45A110E2"/>
    <w:rsid w:val="460C49C9"/>
    <w:rsid w:val="46340F99"/>
    <w:rsid w:val="46DE416B"/>
    <w:rsid w:val="46DE6F2B"/>
    <w:rsid w:val="46F8447D"/>
    <w:rsid w:val="46FC2474"/>
    <w:rsid w:val="47847AB8"/>
    <w:rsid w:val="478B17A3"/>
    <w:rsid w:val="480C31AD"/>
    <w:rsid w:val="485162EF"/>
    <w:rsid w:val="489D0025"/>
    <w:rsid w:val="48B4080E"/>
    <w:rsid w:val="48DE6CEA"/>
    <w:rsid w:val="48F05B19"/>
    <w:rsid w:val="49265813"/>
    <w:rsid w:val="493E26D5"/>
    <w:rsid w:val="493E74D6"/>
    <w:rsid w:val="49785D8C"/>
    <w:rsid w:val="49961D1B"/>
    <w:rsid w:val="4A2545EC"/>
    <w:rsid w:val="4A2B1F2B"/>
    <w:rsid w:val="4A6027A9"/>
    <w:rsid w:val="4A6E403F"/>
    <w:rsid w:val="4A744A8B"/>
    <w:rsid w:val="4A8613EE"/>
    <w:rsid w:val="4A8E5DAA"/>
    <w:rsid w:val="4AC46164"/>
    <w:rsid w:val="4ADD3D30"/>
    <w:rsid w:val="4B1E5B26"/>
    <w:rsid w:val="4B23189E"/>
    <w:rsid w:val="4B2B661C"/>
    <w:rsid w:val="4B2C35CB"/>
    <w:rsid w:val="4B341703"/>
    <w:rsid w:val="4B40505D"/>
    <w:rsid w:val="4BDF2494"/>
    <w:rsid w:val="4C0E363A"/>
    <w:rsid w:val="4C1577F6"/>
    <w:rsid w:val="4C187687"/>
    <w:rsid w:val="4C3D7E84"/>
    <w:rsid w:val="4C6B61C7"/>
    <w:rsid w:val="4CAF44B8"/>
    <w:rsid w:val="4D325FF9"/>
    <w:rsid w:val="4D4F3C63"/>
    <w:rsid w:val="4D5E3A9E"/>
    <w:rsid w:val="4D6837C6"/>
    <w:rsid w:val="4D6D24D5"/>
    <w:rsid w:val="4D6D37D9"/>
    <w:rsid w:val="4DC33931"/>
    <w:rsid w:val="4DE758C1"/>
    <w:rsid w:val="4DF26C83"/>
    <w:rsid w:val="4E293B5B"/>
    <w:rsid w:val="4E4032F6"/>
    <w:rsid w:val="4E7D5CDB"/>
    <w:rsid w:val="4E963DCC"/>
    <w:rsid w:val="4ED476C5"/>
    <w:rsid w:val="4EDC11DC"/>
    <w:rsid w:val="4F0878BB"/>
    <w:rsid w:val="4F1A2808"/>
    <w:rsid w:val="4F224297"/>
    <w:rsid w:val="4F8B63D1"/>
    <w:rsid w:val="4F8E3EB5"/>
    <w:rsid w:val="4F900798"/>
    <w:rsid w:val="4F9F4DB0"/>
    <w:rsid w:val="4FAE24CE"/>
    <w:rsid w:val="4FF03D84"/>
    <w:rsid w:val="500952EC"/>
    <w:rsid w:val="500B0617"/>
    <w:rsid w:val="504A16B0"/>
    <w:rsid w:val="50525EA9"/>
    <w:rsid w:val="50AF2025"/>
    <w:rsid w:val="50BD5128"/>
    <w:rsid w:val="50BD6A4D"/>
    <w:rsid w:val="513424B1"/>
    <w:rsid w:val="51366EC5"/>
    <w:rsid w:val="516F35E4"/>
    <w:rsid w:val="51EA77B8"/>
    <w:rsid w:val="5262691B"/>
    <w:rsid w:val="526E065B"/>
    <w:rsid w:val="52A27859"/>
    <w:rsid w:val="52C57684"/>
    <w:rsid w:val="52EE7A52"/>
    <w:rsid w:val="52FF5C54"/>
    <w:rsid w:val="531A2B3D"/>
    <w:rsid w:val="53397FAD"/>
    <w:rsid w:val="535A2E94"/>
    <w:rsid w:val="53940767"/>
    <w:rsid w:val="53EA3152"/>
    <w:rsid w:val="542E7425"/>
    <w:rsid w:val="54604963"/>
    <w:rsid w:val="54D337A0"/>
    <w:rsid w:val="54D67235"/>
    <w:rsid w:val="54EA1EA7"/>
    <w:rsid w:val="54EE02CC"/>
    <w:rsid w:val="557D3BDF"/>
    <w:rsid w:val="55843B0F"/>
    <w:rsid w:val="55F236E6"/>
    <w:rsid w:val="560120B6"/>
    <w:rsid w:val="56151931"/>
    <w:rsid w:val="563A0CEA"/>
    <w:rsid w:val="563C22FC"/>
    <w:rsid w:val="56485E97"/>
    <w:rsid w:val="56581E1C"/>
    <w:rsid w:val="56C50BE5"/>
    <w:rsid w:val="571B05C7"/>
    <w:rsid w:val="5732381C"/>
    <w:rsid w:val="573D3958"/>
    <w:rsid w:val="5759075D"/>
    <w:rsid w:val="577536DC"/>
    <w:rsid w:val="577C37FF"/>
    <w:rsid w:val="578E673A"/>
    <w:rsid w:val="57924352"/>
    <w:rsid w:val="57A27E2C"/>
    <w:rsid w:val="583B4E53"/>
    <w:rsid w:val="583E6653"/>
    <w:rsid w:val="585D19D2"/>
    <w:rsid w:val="589D4456"/>
    <w:rsid w:val="58AB4613"/>
    <w:rsid w:val="58AC6966"/>
    <w:rsid w:val="58D341FF"/>
    <w:rsid w:val="58DF6A68"/>
    <w:rsid w:val="58EC166D"/>
    <w:rsid w:val="592D0E4D"/>
    <w:rsid w:val="5931537F"/>
    <w:rsid w:val="5958047E"/>
    <w:rsid w:val="59A050D0"/>
    <w:rsid w:val="59B02D3F"/>
    <w:rsid w:val="59B57ED6"/>
    <w:rsid w:val="59BF20B3"/>
    <w:rsid w:val="5A537417"/>
    <w:rsid w:val="5A777D15"/>
    <w:rsid w:val="5A7812C6"/>
    <w:rsid w:val="5A846933"/>
    <w:rsid w:val="5B4335C3"/>
    <w:rsid w:val="5B98272A"/>
    <w:rsid w:val="5BE252E7"/>
    <w:rsid w:val="5BE256CF"/>
    <w:rsid w:val="5BE83387"/>
    <w:rsid w:val="5BF778E2"/>
    <w:rsid w:val="5C875AC3"/>
    <w:rsid w:val="5C8F030D"/>
    <w:rsid w:val="5D511FC7"/>
    <w:rsid w:val="5D52775B"/>
    <w:rsid w:val="5D7031D8"/>
    <w:rsid w:val="5D894150"/>
    <w:rsid w:val="5DAA4B09"/>
    <w:rsid w:val="5E0154C0"/>
    <w:rsid w:val="5E0C0918"/>
    <w:rsid w:val="5E1779A3"/>
    <w:rsid w:val="5E994B34"/>
    <w:rsid w:val="5EAC13F6"/>
    <w:rsid w:val="5ED75C1B"/>
    <w:rsid w:val="5F172F4D"/>
    <w:rsid w:val="5F4D06A6"/>
    <w:rsid w:val="5F5F403C"/>
    <w:rsid w:val="5FD23D5F"/>
    <w:rsid w:val="600C4AA4"/>
    <w:rsid w:val="600E1525"/>
    <w:rsid w:val="60255F7D"/>
    <w:rsid w:val="60261311"/>
    <w:rsid w:val="60441DC4"/>
    <w:rsid w:val="60532BE4"/>
    <w:rsid w:val="606F1327"/>
    <w:rsid w:val="60B30C56"/>
    <w:rsid w:val="60B85485"/>
    <w:rsid w:val="60E15F4C"/>
    <w:rsid w:val="60E32A71"/>
    <w:rsid w:val="60F87208"/>
    <w:rsid w:val="6112588F"/>
    <w:rsid w:val="614F0357"/>
    <w:rsid w:val="61585D83"/>
    <w:rsid w:val="61740501"/>
    <w:rsid w:val="618D2D69"/>
    <w:rsid w:val="61AB705C"/>
    <w:rsid w:val="61B473C4"/>
    <w:rsid w:val="61BB53E3"/>
    <w:rsid w:val="61E3157B"/>
    <w:rsid w:val="61F34A8C"/>
    <w:rsid w:val="61FB05DA"/>
    <w:rsid w:val="620252FC"/>
    <w:rsid w:val="622D2451"/>
    <w:rsid w:val="62471102"/>
    <w:rsid w:val="629D53CC"/>
    <w:rsid w:val="63546909"/>
    <w:rsid w:val="639427A1"/>
    <w:rsid w:val="64B03631"/>
    <w:rsid w:val="64C0537A"/>
    <w:rsid w:val="654D5C91"/>
    <w:rsid w:val="65A9074A"/>
    <w:rsid w:val="66A320B0"/>
    <w:rsid w:val="66AF1FE0"/>
    <w:rsid w:val="66C95ADF"/>
    <w:rsid w:val="66F90557"/>
    <w:rsid w:val="67032240"/>
    <w:rsid w:val="671F6EFA"/>
    <w:rsid w:val="672C54B3"/>
    <w:rsid w:val="67472DEC"/>
    <w:rsid w:val="67484B7D"/>
    <w:rsid w:val="674D3DCA"/>
    <w:rsid w:val="67837544"/>
    <w:rsid w:val="67841583"/>
    <w:rsid w:val="67926BD3"/>
    <w:rsid w:val="67A54B84"/>
    <w:rsid w:val="67D34858"/>
    <w:rsid w:val="68520A1A"/>
    <w:rsid w:val="688D1697"/>
    <w:rsid w:val="6890769F"/>
    <w:rsid w:val="689A0B12"/>
    <w:rsid w:val="68AB35F8"/>
    <w:rsid w:val="68DC500A"/>
    <w:rsid w:val="68FD482D"/>
    <w:rsid w:val="69021C94"/>
    <w:rsid w:val="69614216"/>
    <w:rsid w:val="69636739"/>
    <w:rsid w:val="697332A7"/>
    <w:rsid w:val="6990428A"/>
    <w:rsid w:val="69A903E7"/>
    <w:rsid w:val="69C245D1"/>
    <w:rsid w:val="69D52F36"/>
    <w:rsid w:val="69DD1D19"/>
    <w:rsid w:val="69E41EF8"/>
    <w:rsid w:val="6A423F4F"/>
    <w:rsid w:val="6B0168B2"/>
    <w:rsid w:val="6B113133"/>
    <w:rsid w:val="6B6B6454"/>
    <w:rsid w:val="6BB71676"/>
    <w:rsid w:val="6BE24298"/>
    <w:rsid w:val="6BE79DC2"/>
    <w:rsid w:val="6BE95449"/>
    <w:rsid w:val="6BF75096"/>
    <w:rsid w:val="6C4946A6"/>
    <w:rsid w:val="6C56519F"/>
    <w:rsid w:val="6C5A3FAC"/>
    <w:rsid w:val="6CCB727F"/>
    <w:rsid w:val="6D0B7764"/>
    <w:rsid w:val="6D711793"/>
    <w:rsid w:val="6D7C36F4"/>
    <w:rsid w:val="6DBA1C4D"/>
    <w:rsid w:val="6DBA418A"/>
    <w:rsid w:val="6DED5EE0"/>
    <w:rsid w:val="6E025DE0"/>
    <w:rsid w:val="6E477858"/>
    <w:rsid w:val="6ED412A3"/>
    <w:rsid w:val="6F421244"/>
    <w:rsid w:val="6F46755A"/>
    <w:rsid w:val="6F7A2B5A"/>
    <w:rsid w:val="6FB03B79"/>
    <w:rsid w:val="6FC6691C"/>
    <w:rsid w:val="70100F86"/>
    <w:rsid w:val="704C2CD2"/>
    <w:rsid w:val="70791DB7"/>
    <w:rsid w:val="70832402"/>
    <w:rsid w:val="70A6661E"/>
    <w:rsid w:val="70C770BE"/>
    <w:rsid w:val="70E62939"/>
    <w:rsid w:val="714904DC"/>
    <w:rsid w:val="71662E6C"/>
    <w:rsid w:val="716A2088"/>
    <w:rsid w:val="71BE652C"/>
    <w:rsid w:val="71E06DFA"/>
    <w:rsid w:val="72642CD7"/>
    <w:rsid w:val="72913CCE"/>
    <w:rsid w:val="72935F05"/>
    <w:rsid w:val="72AE1166"/>
    <w:rsid w:val="734F023E"/>
    <w:rsid w:val="73646419"/>
    <w:rsid w:val="73951728"/>
    <w:rsid w:val="73FB4CDD"/>
    <w:rsid w:val="74124291"/>
    <w:rsid w:val="74240773"/>
    <w:rsid w:val="74315CD1"/>
    <w:rsid w:val="745D41E0"/>
    <w:rsid w:val="747F3884"/>
    <w:rsid w:val="74D840EF"/>
    <w:rsid w:val="751C2EA7"/>
    <w:rsid w:val="753E650C"/>
    <w:rsid w:val="75501551"/>
    <w:rsid w:val="756323AB"/>
    <w:rsid w:val="757D79B3"/>
    <w:rsid w:val="759B64CB"/>
    <w:rsid w:val="75FF2DF7"/>
    <w:rsid w:val="76481EE3"/>
    <w:rsid w:val="76BA0D39"/>
    <w:rsid w:val="7715174F"/>
    <w:rsid w:val="777E51D5"/>
    <w:rsid w:val="77842C99"/>
    <w:rsid w:val="782901A0"/>
    <w:rsid w:val="78295C37"/>
    <w:rsid w:val="78606EC2"/>
    <w:rsid w:val="78A82D68"/>
    <w:rsid w:val="78DC4ACF"/>
    <w:rsid w:val="78EA5223"/>
    <w:rsid w:val="792B14AF"/>
    <w:rsid w:val="79361910"/>
    <w:rsid w:val="79600B84"/>
    <w:rsid w:val="796325FE"/>
    <w:rsid w:val="79865D3B"/>
    <w:rsid w:val="79B3286D"/>
    <w:rsid w:val="79F92DA8"/>
    <w:rsid w:val="7A0763B3"/>
    <w:rsid w:val="7A6B21EA"/>
    <w:rsid w:val="7A9C1FA2"/>
    <w:rsid w:val="7AC24D26"/>
    <w:rsid w:val="7ADF5008"/>
    <w:rsid w:val="7AE56223"/>
    <w:rsid w:val="7AEC26DA"/>
    <w:rsid w:val="7AF46ADE"/>
    <w:rsid w:val="7B084F0D"/>
    <w:rsid w:val="7B397016"/>
    <w:rsid w:val="7B4502F1"/>
    <w:rsid w:val="7B6F31C2"/>
    <w:rsid w:val="7BC44D04"/>
    <w:rsid w:val="7C08219D"/>
    <w:rsid w:val="7C3130C1"/>
    <w:rsid w:val="7C5F5BDB"/>
    <w:rsid w:val="7C827228"/>
    <w:rsid w:val="7C847540"/>
    <w:rsid w:val="7CB8766F"/>
    <w:rsid w:val="7CC818F7"/>
    <w:rsid w:val="7D311224"/>
    <w:rsid w:val="7D7B3CD3"/>
    <w:rsid w:val="7D8A59D5"/>
    <w:rsid w:val="7DB9766C"/>
    <w:rsid w:val="7DD64A81"/>
    <w:rsid w:val="7E263E27"/>
    <w:rsid w:val="7E4A64BB"/>
    <w:rsid w:val="7EB65F6B"/>
    <w:rsid w:val="7ECD52B0"/>
    <w:rsid w:val="7F1D1FEE"/>
    <w:rsid w:val="7F68124C"/>
    <w:rsid w:val="7F967B63"/>
    <w:rsid w:val="7FB83332"/>
    <w:rsid w:val="7FF63649"/>
    <w:rsid w:val="DFFE9ED9"/>
    <w:rsid w:val="DFFF9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78" w:lineRule="auto"/>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keepLines/>
      <w:spacing w:line="240" w:lineRule="auto"/>
      <w:jc w:val="center"/>
      <w:outlineLvl w:val="0"/>
    </w:pPr>
    <w:rPr>
      <w:rFonts w:ascii="Times New Roman" w:hAnsi="Times New Roman" w:eastAsia="黑体"/>
      <w:b/>
      <w:kern w:val="44"/>
      <w:sz w:val="44"/>
    </w:rPr>
  </w:style>
  <w:style w:type="paragraph" w:styleId="4">
    <w:name w:val="heading 3"/>
    <w:basedOn w:val="1"/>
    <w:next w:val="1"/>
    <w:semiHidden/>
    <w:unhideWhenUsed/>
    <w:qFormat/>
    <w:uiPriority w:val="0"/>
    <w:pPr>
      <w:spacing w:beforeAutospacing="1" w:after="0" w:afterAutospacing="1"/>
      <w:outlineLvl w:val="2"/>
    </w:pPr>
    <w:rPr>
      <w:rFonts w:hint="eastAsia" w:ascii="宋体" w:hAnsi="宋体" w:eastAsia="宋体"/>
      <w:b/>
      <w:sz w:val="27"/>
      <w:szCs w:val="27"/>
    </w:rPr>
  </w:style>
  <w:style w:type="paragraph" w:styleId="5">
    <w:name w:val="heading 4"/>
    <w:basedOn w:val="1"/>
    <w:next w:val="1"/>
    <w:semiHidden/>
    <w:unhideWhenUsed/>
    <w:qFormat/>
    <w:uiPriority w:val="0"/>
    <w:pPr>
      <w:spacing w:beforeAutospacing="1" w:after="0" w:afterAutospacing="1"/>
      <w:outlineLvl w:val="3"/>
    </w:pPr>
    <w:rPr>
      <w:rFonts w:hint="eastAsia" w:ascii="宋体" w:hAnsi="宋体" w:eastAsia="宋体"/>
      <w:b/>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6">
    <w:name w:val="Normal Indent"/>
    <w:basedOn w:val="1"/>
    <w:unhideWhenUsed/>
    <w:qFormat/>
    <w:uiPriority w:val="99"/>
    <w:pPr>
      <w:spacing w:line="360" w:lineRule="atLeast"/>
      <w:ind w:firstLine="420"/>
      <w:textAlignment w:val="baseline"/>
    </w:pPr>
    <w:rPr>
      <w:szCs w:val="20"/>
    </w:rPr>
  </w:style>
  <w:style w:type="paragraph" w:styleId="7">
    <w:name w:val="Body Text"/>
    <w:basedOn w:val="1"/>
    <w:next w:val="1"/>
    <w:qFormat/>
    <w:uiPriority w:val="0"/>
    <w:pPr>
      <w:spacing w:after="120"/>
    </w:pPr>
    <w:rPr>
      <w:rFonts w:ascii="Times New Roman"/>
      <w:spacing w:val="4"/>
      <w:szCs w:val="21"/>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sz w:val="24"/>
      <w:szCs w:val="24"/>
    </w:rPr>
  </w:style>
  <w:style w:type="paragraph" w:styleId="10">
    <w:name w:val="Normal (Web)"/>
    <w:basedOn w:val="1"/>
    <w:qFormat/>
    <w:uiPriority w:val="0"/>
    <w:pPr>
      <w:spacing w:beforeAutospacing="1" w:after="0" w:afterAutospacing="1"/>
    </w:pPr>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2490F8"/>
      <w:u w:val="single"/>
    </w:rPr>
  </w:style>
  <w:style w:type="character" w:styleId="16">
    <w:name w:val="Emphasis"/>
    <w:basedOn w:val="13"/>
    <w:qFormat/>
    <w:uiPriority w:val="0"/>
    <w:rPr>
      <w:i/>
    </w:rPr>
  </w:style>
  <w:style w:type="character" w:styleId="17">
    <w:name w:val="Hyperlink"/>
    <w:basedOn w:val="13"/>
    <w:qFormat/>
    <w:uiPriority w:val="0"/>
    <w:rPr>
      <w:color w:val="2490F8"/>
      <w:u w:val="single"/>
    </w:rPr>
  </w:style>
  <w:style w:type="paragraph" w:customStyle="1" w:styleId="18">
    <w:name w:val="表格文字"/>
    <w:basedOn w:val="1"/>
    <w:qFormat/>
    <w:uiPriority w:val="99"/>
    <w:pPr>
      <w:spacing w:before="25" w:after="25"/>
      <w:ind w:firstLine="315" w:firstLineChars="150"/>
    </w:pPr>
    <w:rPr>
      <w:bCs/>
      <w:color w:val="000000"/>
      <w:szCs w:val="21"/>
    </w:rPr>
  </w:style>
  <w:style w:type="paragraph" w:customStyle="1" w:styleId="19">
    <w:name w:val="msolistparagraph"/>
    <w:basedOn w:val="1"/>
    <w:qFormat/>
    <w:uiPriority w:val="0"/>
    <w:pPr>
      <w:ind w:firstLine="420" w:firstLineChars="200"/>
    </w:pPr>
  </w:style>
  <w:style w:type="paragraph" w:customStyle="1" w:styleId="20">
    <w:name w:val="标题 3 New New New New New New New New New New New New New New New"/>
    <w:basedOn w:val="1"/>
    <w:next w:val="1"/>
    <w:qFormat/>
    <w:uiPriority w:val="0"/>
    <w:pPr>
      <w:keepNext/>
      <w:keepLines/>
      <w:spacing w:before="260" w:after="260" w:line="416" w:lineRule="auto"/>
      <w:jc w:val="center"/>
      <w:outlineLvl w:val="2"/>
    </w:pPr>
    <w:rPr>
      <w:rFonts w:eastAsia="黑体"/>
      <w:b/>
      <w:bCs/>
      <w:sz w:val="32"/>
      <w:szCs w:val="32"/>
    </w:rPr>
  </w:style>
  <w:style w:type="character" w:customStyle="1" w:styleId="21">
    <w:name w:val="cdropleft"/>
    <w:basedOn w:val="13"/>
    <w:qFormat/>
    <w:uiPriority w:val="0"/>
  </w:style>
  <w:style w:type="character" w:customStyle="1" w:styleId="22">
    <w:name w:val="pagechatarealistclose_box"/>
    <w:basedOn w:val="13"/>
    <w:qFormat/>
    <w:uiPriority w:val="0"/>
  </w:style>
  <w:style w:type="character" w:customStyle="1" w:styleId="23">
    <w:name w:val="pagechatarealistclose_box1"/>
    <w:basedOn w:val="13"/>
    <w:qFormat/>
    <w:uiPriority w:val="0"/>
  </w:style>
  <w:style w:type="character" w:customStyle="1" w:styleId="24">
    <w:name w:val="active7"/>
    <w:basedOn w:val="13"/>
    <w:qFormat/>
    <w:uiPriority w:val="0"/>
    <w:rPr>
      <w:color w:val="00FF00"/>
      <w:shd w:val="clear" w:color="auto" w:fill="111111"/>
    </w:rPr>
  </w:style>
  <w:style w:type="character" w:customStyle="1" w:styleId="25">
    <w:name w:val="active8"/>
    <w:basedOn w:val="13"/>
    <w:qFormat/>
    <w:uiPriority w:val="0"/>
    <w:rPr>
      <w:shd w:val="clear" w:color="auto" w:fill="EC3535"/>
    </w:rPr>
  </w:style>
  <w:style w:type="character" w:customStyle="1" w:styleId="26">
    <w:name w:val="cdropright"/>
    <w:basedOn w:val="13"/>
    <w:qFormat/>
    <w:uiPriority w:val="0"/>
  </w:style>
  <w:style w:type="character" w:customStyle="1" w:styleId="27">
    <w:name w:val="after"/>
    <w:basedOn w:val="13"/>
    <w:qFormat/>
    <w:uiPriority w:val="0"/>
    <w:rPr>
      <w:sz w:val="0"/>
      <w:szCs w:val="0"/>
    </w:rPr>
  </w:style>
  <w:style w:type="character" w:customStyle="1" w:styleId="28">
    <w:name w:val="drapbtn"/>
    <w:basedOn w:val="13"/>
    <w:qFormat/>
    <w:uiPriority w:val="0"/>
  </w:style>
  <w:style w:type="character" w:customStyle="1" w:styleId="29">
    <w:name w:val="ico1654"/>
    <w:basedOn w:val="13"/>
    <w:qFormat/>
    <w:uiPriority w:val="0"/>
  </w:style>
  <w:style w:type="character" w:customStyle="1" w:styleId="30">
    <w:name w:val="ico1655"/>
    <w:basedOn w:val="13"/>
    <w:qFormat/>
    <w:uiPriority w:val="0"/>
  </w:style>
  <w:style w:type="character" w:customStyle="1" w:styleId="31">
    <w:name w:val="icontext2"/>
    <w:basedOn w:val="13"/>
    <w:qFormat/>
    <w:uiPriority w:val="0"/>
  </w:style>
  <w:style w:type="character" w:customStyle="1" w:styleId="32">
    <w:name w:val="button"/>
    <w:basedOn w:val="13"/>
    <w:qFormat/>
    <w:uiPriority w:val="0"/>
  </w:style>
  <w:style w:type="character" w:customStyle="1" w:styleId="33">
    <w:name w:val="icontext1"/>
    <w:basedOn w:val="13"/>
    <w:qFormat/>
    <w:uiPriority w:val="0"/>
  </w:style>
  <w:style w:type="character" w:customStyle="1" w:styleId="34">
    <w:name w:val="icontext11"/>
    <w:basedOn w:val="13"/>
    <w:qFormat/>
    <w:uiPriority w:val="0"/>
  </w:style>
  <w:style w:type="character" w:customStyle="1" w:styleId="35">
    <w:name w:val="layui-layer-tabnow"/>
    <w:basedOn w:val="13"/>
    <w:qFormat/>
    <w:uiPriority w:val="0"/>
    <w:rPr>
      <w:bdr w:val="single" w:color="CCCCCC" w:sz="6" w:space="0"/>
      <w:shd w:val="clear" w:color="auto" w:fill="FFFFFF"/>
    </w:rPr>
  </w:style>
  <w:style w:type="character" w:customStyle="1" w:styleId="36">
    <w:name w:val="hilite4"/>
    <w:basedOn w:val="13"/>
    <w:qFormat/>
    <w:uiPriority w:val="0"/>
    <w:rPr>
      <w:color w:val="FFFFFF"/>
      <w:shd w:val="clear" w:color="auto" w:fill="666666"/>
    </w:rPr>
  </w:style>
  <w:style w:type="character" w:customStyle="1" w:styleId="37">
    <w:name w:val="tmpztreemove_arrow"/>
    <w:basedOn w:val="13"/>
    <w:qFormat/>
    <w:uiPriority w:val="0"/>
  </w:style>
  <w:style w:type="character" w:customStyle="1" w:styleId="38">
    <w:name w:val="associateddata"/>
    <w:basedOn w:val="13"/>
    <w:qFormat/>
    <w:uiPriority w:val="0"/>
    <w:rPr>
      <w:shd w:val="clear" w:color="auto" w:fill="50A6F9"/>
    </w:rPr>
  </w:style>
  <w:style w:type="character" w:customStyle="1" w:styleId="39">
    <w:name w:val="cy"/>
    <w:basedOn w:val="13"/>
    <w:qFormat/>
    <w:uiPriority w:val="0"/>
  </w:style>
  <w:style w:type="character" w:customStyle="1" w:styleId="40">
    <w:name w:val="iconline2"/>
    <w:basedOn w:val="13"/>
    <w:qFormat/>
    <w:uiPriority w:val="0"/>
  </w:style>
  <w:style w:type="character" w:customStyle="1" w:styleId="41">
    <w:name w:val="iconline21"/>
    <w:basedOn w:val="13"/>
    <w:qFormat/>
    <w:uiPriority w:val="0"/>
  </w:style>
  <w:style w:type="character" w:customStyle="1" w:styleId="42">
    <w:name w:val="icontext3"/>
    <w:basedOn w:val="13"/>
    <w:qFormat/>
    <w:uiPriority w:val="0"/>
  </w:style>
  <w:style w:type="character" w:customStyle="1" w:styleId="43">
    <w:name w:val="w32"/>
    <w:basedOn w:val="13"/>
    <w:qFormat/>
    <w:uiPriority w:val="0"/>
  </w:style>
  <w:style w:type="character" w:customStyle="1" w:styleId="44">
    <w:name w:val="first-child"/>
    <w:basedOn w:val="13"/>
    <w:qFormat/>
    <w:uiPriority w:val="0"/>
  </w:style>
  <w:style w:type="paragraph" w:styleId="45">
    <w:name w:val="List Paragraph"/>
    <w:basedOn w:val="1"/>
    <w:qFormat/>
    <w:uiPriority w:val="34"/>
    <w:pPr>
      <w:ind w:firstLine="420" w:firstLineChars="200"/>
    </w:pPr>
    <w:rPr>
      <w:rFonts w:ascii="Calibri" w:hAnsi="Calibri"/>
    </w:rPr>
  </w:style>
  <w:style w:type="paragraph" w:customStyle="1" w:styleId="46">
    <w:name w:val="正文首行缩进 21"/>
    <w:basedOn w:val="47"/>
    <w:qFormat/>
    <w:uiPriority w:val="0"/>
    <w:rPr>
      <w:rFonts w:ascii="Calibri" w:hAnsi="Calibri" w:eastAsia="宋体" w:cs="Times New Roman"/>
      <w:szCs w:val="22"/>
      <w:lang w:bidi="ar-SA"/>
    </w:rPr>
  </w:style>
  <w:style w:type="paragraph" w:customStyle="1" w:styleId="47">
    <w:name w:val="正文文本缩进1"/>
    <w:basedOn w:val="1"/>
    <w:next w:val="48"/>
    <w:qFormat/>
    <w:uiPriority w:val="0"/>
    <w:pPr>
      <w:spacing w:line="500" w:lineRule="exact"/>
      <w:ind w:firstLine="200" w:firstLineChars="200"/>
    </w:pPr>
    <w:rPr>
      <w:rFonts w:ascii="Calibri" w:hAnsi="Calibri" w:eastAsia="宋体" w:cs="Times New Roman"/>
      <w:lang w:bidi="ar-SA"/>
    </w:rPr>
  </w:style>
  <w:style w:type="paragraph" w:customStyle="1" w:styleId="48">
    <w:name w:val="Body Text First Indent 21"/>
    <w:basedOn w:val="49"/>
    <w:next w:val="7"/>
    <w:qFormat/>
    <w:uiPriority w:val="0"/>
    <w:rPr>
      <w:rFonts w:ascii="Calibri" w:hAnsi="Calibri" w:eastAsia="宋体" w:cs="Times New Roman"/>
      <w:lang w:bidi="ar-SA"/>
    </w:rPr>
  </w:style>
  <w:style w:type="paragraph" w:customStyle="1" w:styleId="49">
    <w:name w:val="Body Text Indent1"/>
    <w:basedOn w:val="1"/>
    <w:next w:val="48"/>
    <w:qFormat/>
    <w:uiPriority w:val="0"/>
    <w:pPr>
      <w:spacing w:line="500" w:lineRule="exact"/>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5939</Words>
  <Characters>6213</Characters>
  <Lines>126</Lines>
  <Paragraphs>156</Paragraphs>
  <TotalTime>0</TotalTime>
  <ScaleCrop>false</ScaleCrop>
  <LinksUpToDate>false</LinksUpToDate>
  <CharactersWithSpaces>6229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2022-04-21T11:24:00Z</dcterms:created>
  <dc:creator>陆丽妆</dc:creator>
  <cp:lastModifiedBy>陈洁</cp:lastModifiedBy>
  <dcterms:modified xsi:type="dcterms:W3CDTF">2025-10-21T07:20:50Z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6426F52466F74C95B9EC8279C4F3B0D2_13</vt:lpwstr>
  </property>
  <property fmtid="{D5CDD505-2E9C-101B-9397-08002B2CF9AE}" pid="4" name="KSOTemplateDocerSaveRecord">
    <vt:lpwstr>eyJoZGlkIjoiNzA1YjIyNmIzMmYzNmVjMTdkYzdjZTA0NzFmZjhkYjQiLCJ1c2VySWQiOiIyNDgzODAzODAifQ==</vt:lpwstr>
  </property>
</Properties>
</file>