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45F7C">
      <w:pPr>
        <w:pStyle w:val="2"/>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采购需求</w:t>
      </w:r>
      <w:r>
        <w:rPr>
          <w:rFonts w:hint="eastAsia" w:ascii="宋体" w:hAnsi="宋体" w:cs="宋体"/>
          <w:color w:val="000000" w:themeColor="text1"/>
          <w:highlight w:val="none"/>
          <w14:textFill>
            <w14:solidFill>
              <w14:schemeClr w14:val="tx1"/>
            </w14:solidFill>
          </w14:textFill>
        </w:rPr>
        <w:t>响应表</w:t>
      </w:r>
    </w:p>
    <w:p w14:paraId="245A17E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说明：</w:t>
      </w:r>
    </w:p>
    <w:p w14:paraId="07192945">
      <w:pPr>
        <w:keepNext w:val="0"/>
        <w:keepLines w:val="0"/>
        <w:pageBreakBefore w:val="0"/>
        <w:kinsoku/>
        <w:wordWrap/>
        <w:overflowPunct/>
        <w:topLinePunct w:val="0"/>
        <w:autoSpaceDE/>
        <w:autoSpaceDN/>
        <w:bidi w:val="0"/>
        <w:adjustRightInd/>
        <w:snapToGrid/>
        <w:spacing w:line="240" w:lineRule="auto"/>
        <w:ind w:firstLine="363" w:firstLineChars="202"/>
        <w:jc w:val="lef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1.技术需求参数</w:t>
      </w:r>
      <w:r>
        <w:rPr>
          <w:rFonts w:hint="eastAsia" w:ascii="宋体" w:hAnsi="宋体" w:cs="宋体"/>
          <w:color w:val="000000" w:themeColor="text1"/>
          <w:sz w:val="18"/>
          <w:szCs w:val="18"/>
          <w:lang w:eastAsia="zh-CN"/>
          <w14:textFill>
            <w14:solidFill>
              <w14:schemeClr w14:val="tx1"/>
            </w14:solidFill>
          </w14:textFill>
        </w:rPr>
        <w:t>、</w:t>
      </w:r>
      <w:r>
        <w:rPr>
          <w:rFonts w:hint="eastAsia" w:ascii="宋体" w:hAnsi="宋体" w:cs="宋体"/>
          <w:color w:val="000000" w:themeColor="text1"/>
          <w:sz w:val="18"/>
          <w:szCs w:val="18"/>
          <w:lang w:val="en-US" w:eastAsia="zh-CN"/>
          <w14:textFill>
            <w14:solidFill>
              <w14:schemeClr w14:val="tx1"/>
            </w14:solidFill>
          </w14:textFill>
        </w:rPr>
        <w:t>商务要求</w:t>
      </w:r>
      <w:r>
        <w:rPr>
          <w:rFonts w:hint="eastAsia" w:ascii="宋体" w:hAnsi="宋体" w:eastAsia="宋体" w:cs="宋体"/>
          <w:color w:val="000000" w:themeColor="text1"/>
          <w:sz w:val="18"/>
          <w:szCs w:val="18"/>
          <w14:textFill>
            <w14:solidFill>
              <w14:schemeClr w14:val="tx1"/>
            </w14:solidFill>
          </w14:textFill>
        </w:rPr>
        <w:t>条款</w:t>
      </w:r>
      <w:r>
        <w:rPr>
          <w:rFonts w:hint="eastAsia" w:ascii="宋体" w:hAnsi="宋体" w:cs="宋体"/>
          <w:color w:val="000000" w:themeColor="text1"/>
          <w:sz w:val="18"/>
          <w:szCs w:val="18"/>
          <w:lang w:val="en-US" w:eastAsia="zh-CN"/>
          <w14:textFill>
            <w14:solidFill>
              <w14:schemeClr w14:val="tx1"/>
            </w14:solidFill>
          </w14:textFill>
        </w:rPr>
        <w:t>要求无负偏离。</w:t>
      </w:r>
      <w:r>
        <w:rPr>
          <w:rFonts w:hint="eastAsia" w:ascii="宋体" w:hAnsi="宋体" w:eastAsia="宋体" w:cs="宋体"/>
          <w:color w:val="000000" w:themeColor="text1"/>
          <w:sz w:val="18"/>
          <w:szCs w:val="18"/>
          <w14:textFill>
            <w14:solidFill>
              <w14:schemeClr w14:val="tx1"/>
            </w14:solidFill>
          </w14:textFill>
        </w:rPr>
        <w:t>负偏离或者已经指明不满足按响应文件作无效处理。</w:t>
      </w:r>
    </w:p>
    <w:p w14:paraId="7D533D8B">
      <w:pPr>
        <w:keepNext w:val="0"/>
        <w:keepLines w:val="0"/>
        <w:pageBreakBefore w:val="0"/>
        <w:kinsoku/>
        <w:wordWrap/>
        <w:overflowPunct/>
        <w:topLinePunct w:val="0"/>
        <w:autoSpaceDE/>
        <w:autoSpaceDN/>
        <w:bidi w:val="0"/>
        <w:adjustRightInd/>
        <w:snapToGrid/>
        <w:spacing w:line="240" w:lineRule="auto"/>
        <w:ind w:firstLine="363" w:firstLineChars="202"/>
        <w:jc w:val="lef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2.供应商应根据自身实际情况如实响应竞争性磋商文件</w:t>
      </w:r>
      <w:r>
        <w:rPr>
          <w:rFonts w:hint="eastAsia" w:ascii="宋体" w:hAnsi="宋体" w:cs="宋体"/>
          <w:color w:val="000000" w:themeColor="text1"/>
          <w:sz w:val="18"/>
          <w:szCs w:val="18"/>
          <w:lang w:val="en-US" w:eastAsia="zh-CN"/>
          <w14:textFill>
            <w14:solidFill>
              <w14:schemeClr w14:val="tx1"/>
            </w14:solidFill>
          </w14:textFill>
        </w:rPr>
        <w:t>中技术（服务）和商务需求参数</w:t>
      </w:r>
      <w:r>
        <w:rPr>
          <w:rFonts w:hint="eastAsia" w:ascii="宋体" w:hAnsi="宋体" w:eastAsia="宋体" w:cs="宋体"/>
          <w:color w:val="000000" w:themeColor="text1"/>
          <w:sz w:val="18"/>
          <w:szCs w:val="18"/>
          <w14:textFill>
            <w14:solidFill>
              <w14:schemeClr w14:val="tx1"/>
            </w14:solidFill>
          </w14:textFill>
        </w:rPr>
        <w:t>。</w:t>
      </w:r>
    </w:p>
    <w:tbl>
      <w:tblPr>
        <w:tblStyle w:val="4"/>
        <w:tblpPr w:leftFromText="180" w:rightFromText="180" w:vertAnchor="text" w:horzAnchor="page" w:tblpX="583" w:tblpY="571"/>
        <w:tblOverlap w:val="never"/>
        <w:tblW w:w="10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0"/>
        <w:gridCol w:w="4491"/>
        <w:gridCol w:w="3856"/>
        <w:gridCol w:w="1208"/>
      </w:tblGrid>
      <w:tr w14:paraId="7C9A7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1130" w:type="dxa"/>
            <w:tcBorders>
              <w:top w:val="single" w:color="auto" w:sz="4" w:space="0"/>
            </w:tcBorders>
            <w:noWrap w:val="0"/>
            <w:vAlign w:val="center"/>
          </w:tcPr>
          <w:p w14:paraId="5C4BAB1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黑体" w:hAnsi="黑体" w:eastAsia="黑体" w:cs="黑体"/>
                <w:sz w:val="21"/>
                <w:szCs w:val="21"/>
                <w:highlight w:val="none"/>
                <w:lang w:val="en-US" w:eastAsia="zh-CN"/>
              </w:rPr>
            </w:pPr>
            <w:r>
              <w:rPr>
                <w:rFonts w:hint="eastAsia" w:ascii="黑体" w:hAnsi="黑体" w:eastAsia="黑体" w:cs="黑体"/>
                <w:sz w:val="21"/>
                <w:szCs w:val="21"/>
                <w:highlight w:val="none"/>
                <w:lang w:val="en-US" w:eastAsia="zh-CN"/>
              </w:rPr>
              <w:t>项目名称</w:t>
            </w:r>
          </w:p>
        </w:tc>
        <w:tc>
          <w:tcPr>
            <w:tcW w:w="4491" w:type="dxa"/>
            <w:tcBorders>
              <w:top w:val="single" w:color="auto" w:sz="4" w:space="0"/>
            </w:tcBorders>
            <w:noWrap w:val="0"/>
            <w:vAlign w:val="center"/>
          </w:tcPr>
          <w:p w14:paraId="73AE1492">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center"/>
              <w:textAlignment w:val="auto"/>
              <w:rPr>
                <w:rFonts w:hint="eastAsia"/>
                <w:sz w:val="21"/>
                <w:szCs w:val="21"/>
              </w:rPr>
            </w:pPr>
            <w:r>
              <w:rPr>
                <w:rFonts w:hint="eastAsia" w:ascii="黑体" w:hAnsi="黑体" w:eastAsia="黑体" w:cs="黑体"/>
                <w:sz w:val="21"/>
                <w:szCs w:val="21"/>
                <w:highlight w:val="none"/>
              </w:rPr>
              <w:t>技术</w:t>
            </w:r>
            <w:r>
              <w:rPr>
                <w:rFonts w:hint="eastAsia" w:ascii="黑体" w:hAnsi="黑体" w:eastAsia="黑体" w:cs="黑体"/>
                <w:sz w:val="21"/>
                <w:szCs w:val="21"/>
                <w:highlight w:val="none"/>
                <w:lang w:val="en-US" w:eastAsia="zh-CN"/>
              </w:rPr>
              <w:t>需求参数</w:t>
            </w:r>
          </w:p>
        </w:tc>
        <w:tc>
          <w:tcPr>
            <w:tcW w:w="3856" w:type="dxa"/>
            <w:tcBorders>
              <w:top w:val="single" w:color="auto" w:sz="4" w:space="0"/>
            </w:tcBorders>
            <w:noWrap w:val="0"/>
            <w:vAlign w:val="center"/>
          </w:tcPr>
          <w:p w14:paraId="29F4C358">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center"/>
              <w:textAlignment w:val="auto"/>
              <w:rPr>
                <w:rFonts w:hint="default" w:ascii="黑体" w:hAnsi="黑体" w:eastAsia="黑体" w:cs="黑体"/>
                <w:sz w:val="21"/>
                <w:szCs w:val="21"/>
                <w:highlight w:val="none"/>
                <w:lang w:val="en-US" w:eastAsia="zh-CN"/>
              </w:rPr>
            </w:pPr>
            <w:r>
              <w:rPr>
                <w:rFonts w:hint="eastAsia" w:ascii="黑体" w:hAnsi="黑体" w:eastAsia="黑体" w:cs="黑体"/>
                <w:sz w:val="21"/>
                <w:szCs w:val="21"/>
                <w:highlight w:val="none"/>
                <w:lang w:val="en-US" w:eastAsia="zh-CN"/>
              </w:rPr>
              <w:t>响应承诺</w:t>
            </w:r>
          </w:p>
        </w:tc>
        <w:tc>
          <w:tcPr>
            <w:tcW w:w="1208" w:type="dxa"/>
            <w:tcBorders>
              <w:top w:val="single" w:color="auto" w:sz="4" w:space="0"/>
            </w:tcBorders>
            <w:noWrap w:val="0"/>
            <w:vAlign w:val="center"/>
          </w:tcPr>
          <w:p w14:paraId="14D6540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黑体" w:hAnsi="黑体" w:eastAsia="黑体" w:cs="黑体"/>
                <w:sz w:val="21"/>
                <w:szCs w:val="21"/>
                <w:highlight w:val="none"/>
                <w:lang w:val="en-US" w:eastAsia="zh-CN"/>
              </w:rPr>
            </w:pPr>
            <w:r>
              <w:rPr>
                <w:rFonts w:hint="eastAsia" w:ascii="黑体" w:hAnsi="黑体" w:eastAsia="黑体" w:cs="黑体"/>
                <w:sz w:val="21"/>
                <w:szCs w:val="21"/>
                <w:highlight w:val="none"/>
                <w:lang w:val="en-US" w:eastAsia="zh-CN"/>
              </w:rPr>
              <w:t>偏离情况</w:t>
            </w:r>
          </w:p>
        </w:tc>
      </w:tr>
      <w:tr w14:paraId="639A8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0" w:hRule="atLeast"/>
        </w:trPr>
        <w:tc>
          <w:tcPr>
            <w:tcW w:w="1130" w:type="dxa"/>
            <w:vMerge w:val="restart"/>
            <w:noWrap w:val="0"/>
            <w:vAlign w:val="center"/>
          </w:tcPr>
          <w:p w14:paraId="40D3632E">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eastAsia="宋体" w:cs="宋体"/>
                <w:color w:val="000000" w:themeColor="text1"/>
                <w:kern w:val="2"/>
                <w:sz w:val="20"/>
                <w:szCs w:val="20"/>
                <w:lang w:val="en-US" w:eastAsia="zh-CN" w:bidi="ar-SA"/>
                <w14:textFill>
                  <w14:solidFill>
                    <w14:schemeClr w14:val="tx1"/>
                  </w14:solidFill>
                </w14:textFill>
              </w:rPr>
              <w:t>百色市中医医院2026年度医疗责任保险</w:t>
            </w:r>
          </w:p>
          <w:p w14:paraId="6613AF9B">
            <w:pPr>
              <w:widowControl/>
              <w:adjustRightInd w:val="0"/>
              <w:snapToGrid w:val="0"/>
              <w:spacing w:line="400" w:lineRule="exact"/>
              <w:ind w:left="420" w:leftChars="200" w:firstLine="0" w:firstLineChars="0"/>
              <w:rPr>
                <w:rFonts w:hint="eastAsia"/>
                <w:sz w:val="21"/>
                <w:szCs w:val="21"/>
                <w:highlight w:val="none"/>
              </w:rPr>
            </w:pPr>
          </w:p>
        </w:tc>
        <w:tc>
          <w:tcPr>
            <w:tcW w:w="4491" w:type="dxa"/>
            <w:noWrap w:val="0"/>
            <w:vAlign w:val="center"/>
          </w:tcPr>
          <w:p w14:paraId="759C1FEB">
            <w:pPr>
              <w:keepNext w:val="0"/>
              <w:keepLines w:val="0"/>
              <w:pageBreakBefore w:val="0"/>
              <w:kinsoku/>
              <w:wordWrap/>
              <w:overflowPunct/>
              <w:topLinePunct w:val="0"/>
              <w:autoSpaceDE/>
              <w:autoSpaceDN/>
              <w:bidi w:val="0"/>
              <w:adjustRightInd/>
              <w:snapToGrid/>
              <w:spacing w:line="240" w:lineRule="auto"/>
              <w:ind w:firstLine="404" w:firstLineChars="202"/>
              <w:jc w:val="lef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为我院提供医疗责任保险服务，保障范围含医疗机构执业责任、医务人员执业责任、法律诉讼费用、医疗纠纷调解与处置、快速理赔等相关责任与服务。</w:t>
            </w:r>
          </w:p>
          <w:p w14:paraId="37CFB18A">
            <w:pPr>
              <w:keepNext w:val="0"/>
              <w:keepLines w:val="0"/>
              <w:pageBreakBefore w:val="0"/>
              <w:kinsoku/>
              <w:wordWrap/>
              <w:overflowPunct/>
              <w:topLinePunct w:val="0"/>
              <w:autoSpaceDE/>
              <w:autoSpaceDN/>
              <w:bidi w:val="0"/>
              <w:adjustRightInd/>
              <w:snapToGrid/>
              <w:spacing w:line="240" w:lineRule="auto"/>
              <w:ind w:firstLine="404" w:firstLineChars="202"/>
              <w:jc w:val="lef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（一）服务要求</w:t>
            </w:r>
          </w:p>
          <w:p w14:paraId="5715B4B2">
            <w:pPr>
              <w:keepNext w:val="0"/>
              <w:keepLines w:val="0"/>
              <w:pageBreakBefore w:val="0"/>
              <w:kinsoku/>
              <w:wordWrap/>
              <w:overflowPunct/>
              <w:topLinePunct w:val="0"/>
              <w:autoSpaceDE/>
              <w:autoSpaceDN/>
              <w:bidi w:val="0"/>
              <w:adjustRightInd/>
              <w:snapToGrid/>
              <w:spacing w:line="240" w:lineRule="auto"/>
              <w:ind w:firstLine="404" w:firstLineChars="202"/>
              <w:jc w:val="lef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1.人员配置及技术要求：在百色市右江区范围内设有固定服务网点，要求有专职对接人员，业务熟练且对医院相关流程熟悉。</w:t>
            </w:r>
          </w:p>
          <w:p w14:paraId="57D4C7D3">
            <w:pPr>
              <w:keepNext w:val="0"/>
              <w:keepLines w:val="0"/>
              <w:pageBreakBefore w:val="0"/>
              <w:kinsoku/>
              <w:wordWrap/>
              <w:overflowPunct/>
              <w:topLinePunct w:val="0"/>
              <w:autoSpaceDE/>
              <w:autoSpaceDN/>
              <w:bidi w:val="0"/>
              <w:adjustRightInd/>
              <w:snapToGrid/>
              <w:spacing w:line="240" w:lineRule="auto"/>
              <w:ind w:firstLine="404" w:firstLineChars="202"/>
              <w:jc w:val="lef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2.服务响应时间要求：保险期限1年（与上年度保险时间衔接），向前追溯期3年。</w:t>
            </w:r>
          </w:p>
          <w:p w14:paraId="420DE0F1">
            <w:pPr>
              <w:keepNext w:val="0"/>
              <w:keepLines w:val="0"/>
              <w:pageBreakBefore w:val="0"/>
              <w:kinsoku/>
              <w:wordWrap/>
              <w:overflowPunct/>
              <w:topLinePunct w:val="0"/>
              <w:autoSpaceDE/>
              <w:autoSpaceDN/>
              <w:bidi w:val="0"/>
              <w:adjustRightInd/>
              <w:snapToGrid/>
              <w:spacing w:line="240" w:lineRule="auto"/>
              <w:ind w:firstLine="404" w:firstLineChars="202"/>
              <w:jc w:val="lef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（二）其他要求</w:t>
            </w:r>
          </w:p>
          <w:p w14:paraId="1DDCF661">
            <w:pPr>
              <w:keepNext w:val="0"/>
              <w:keepLines w:val="0"/>
              <w:pageBreakBefore w:val="0"/>
              <w:kinsoku/>
              <w:wordWrap/>
              <w:overflowPunct/>
              <w:topLinePunct w:val="0"/>
              <w:autoSpaceDE/>
              <w:autoSpaceDN/>
              <w:bidi w:val="0"/>
              <w:adjustRightInd/>
              <w:snapToGrid/>
              <w:spacing w:line="240" w:lineRule="auto"/>
              <w:ind w:firstLine="404" w:firstLineChars="202"/>
              <w:jc w:val="lef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1.保险公司响应保险条款需向银保监会报备，符合银保监规定。</w:t>
            </w:r>
          </w:p>
          <w:p w14:paraId="5D85FC16">
            <w:pPr>
              <w:keepNext w:val="0"/>
              <w:keepLines w:val="0"/>
              <w:pageBreakBefore w:val="0"/>
              <w:kinsoku/>
              <w:wordWrap/>
              <w:overflowPunct/>
              <w:topLinePunct w:val="0"/>
              <w:autoSpaceDE/>
              <w:autoSpaceDN/>
              <w:bidi w:val="0"/>
              <w:adjustRightInd/>
              <w:snapToGrid/>
              <w:spacing w:line="240" w:lineRule="auto"/>
              <w:ind w:firstLine="404" w:firstLineChars="202"/>
              <w:jc w:val="lef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2.保险期限1年。</w:t>
            </w:r>
          </w:p>
          <w:p w14:paraId="3FCCF891">
            <w:pPr>
              <w:keepNext w:val="0"/>
              <w:keepLines w:val="0"/>
              <w:pageBreakBefore w:val="0"/>
              <w:kinsoku/>
              <w:wordWrap/>
              <w:overflowPunct/>
              <w:topLinePunct w:val="0"/>
              <w:autoSpaceDE/>
              <w:autoSpaceDN/>
              <w:bidi w:val="0"/>
              <w:adjustRightInd/>
              <w:snapToGrid/>
              <w:spacing w:line="240" w:lineRule="auto"/>
              <w:ind w:firstLine="404" w:firstLineChars="202"/>
              <w:jc w:val="lef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3.医院2026年度医疗责任保险，每人赔偿限额系数，每人赔偿限额30万元，年累计限额150万元。</w:t>
            </w:r>
          </w:p>
          <w:p w14:paraId="4FF93441">
            <w:pPr>
              <w:keepNext w:val="0"/>
              <w:keepLines w:val="0"/>
              <w:pageBreakBefore w:val="0"/>
              <w:kinsoku/>
              <w:wordWrap/>
              <w:overflowPunct/>
              <w:topLinePunct w:val="0"/>
              <w:autoSpaceDE/>
              <w:autoSpaceDN/>
              <w:bidi w:val="0"/>
              <w:adjustRightInd/>
              <w:snapToGrid/>
              <w:spacing w:line="240" w:lineRule="auto"/>
              <w:ind w:firstLine="404" w:firstLineChars="202"/>
              <w:jc w:val="lef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4.附加险：（1）医疗机构工作人员遭受伤害责任保险（2）医疗机构场所责任保险（3）医务人员法定传染病责任保险（4）附加外请医务人员责任保险。</w:t>
            </w:r>
          </w:p>
          <w:p w14:paraId="00EE5B5E">
            <w:pPr>
              <w:keepNext w:val="0"/>
              <w:keepLines w:val="0"/>
              <w:pageBreakBefore w:val="0"/>
              <w:kinsoku/>
              <w:wordWrap/>
              <w:overflowPunct/>
              <w:topLinePunct w:val="0"/>
              <w:autoSpaceDE/>
              <w:autoSpaceDN/>
              <w:bidi w:val="0"/>
              <w:adjustRightInd/>
              <w:snapToGrid/>
              <w:spacing w:line="240" w:lineRule="auto"/>
              <w:ind w:firstLine="404" w:firstLineChars="202"/>
              <w:jc w:val="lef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5.我院数据资料：因数据涉密，请有需要了解医院业务数据的供应商到现场进行实地查看。请对该项目有提供询价服务的供应商及时与医院联系。（联系电话：0776-2997079）</w:t>
            </w:r>
          </w:p>
          <w:p w14:paraId="2889DF9C">
            <w:pPr>
              <w:keepNext w:val="0"/>
              <w:keepLines w:val="0"/>
              <w:pageBreakBefore w:val="0"/>
              <w:kinsoku/>
              <w:wordWrap/>
              <w:overflowPunct/>
              <w:topLinePunct w:val="0"/>
              <w:autoSpaceDE/>
              <w:autoSpaceDN/>
              <w:bidi w:val="0"/>
              <w:adjustRightInd/>
              <w:snapToGrid/>
              <w:spacing w:line="240" w:lineRule="auto"/>
              <w:ind w:firstLine="404" w:firstLineChars="202"/>
              <w:jc w:val="lef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6.明确法律费用概念:事先经保险人书面同意的法律费用，包括事故鉴定费、查勘费、取证费、尸体解剖费、封存药品检验费、仲裁或诉讼费、案件受理费、律师费等，保险人按照本保险合同的约定也负责赔偿。</w:t>
            </w:r>
            <w:bookmarkStart w:id="0" w:name="_GoBack"/>
            <w:bookmarkEnd w:id="0"/>
          </w:p>
          <w:p w14:paraId="6EE3CB8A">
            <w:pPr>
              <w:keepNext w:val="0"/>
              <w:keepLines w:val="0"/>
              <w:pageBreakBefore w:val="0"/>
              <w:kinsoku/>
              <w:wordWrap/>
              <w:overflowPunct/>
              <w:topLinePunct w:val="0"/>
              <w:autoSpaceDE/>
              <w:autoSpaceDN/>
              <w:bidi w:val="0"/>
              <w:adjustRightInd/>
              <w:snapToGrid/>
              <w:spacing w:line="240" w:lineRule="auto"/>
              <w:ind w:firstLine="404" w:firstLineChars="202"/>
              <w:jc w:val="lef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7.赔偿限额中包含精神损害抚慰金。</w:t>
            </w:r>
          </w:p>
          <w:p w14:paraId="32B07FBB">
            <w:pPr>
              <w:keepNext w:val="0"/>
              <w:keepLines w:val="0"/>
              <w:pageBreakBefore w:val="0"/>
              <w:kinsoku/>
              <w:wordWrap/>
              <w:overflowPunct/>
              <w:topLinePunct w:val="0"/>
              <w:autoSpaceDE/>
              <w:autoSpaceDN/>
              <w:bidi w:val="0"/>
              <w:adjustRightInd/>
              <w:snapToGrid/>
              <w:spacing w:line="240" w:lineRule="auto"/>
              <w:ind w:firstLine="404" w:firstLineChars="202"/>
              <w:jc w:val="left"/>
              <w:textAlignment w:val="auto"/>
              <w:rPr>
                <w:rFonts w:hint="eastAsia"/>
                <w:sz w:val="21"/>
                <w:szCs w:val="21"/>
                <w:highlight w:val="none"/>
              </w:rPr>
            </w:pPr>
            <w:r>
              <w:rPr>
                <w:rFonts w:hint="eastAsia" w:ascii="宋体" w:hAnsi="宋体" w:eastAsia="宋体" w:cs="宋体"/>
                <w:color w:val="000000" w:themeColor="text1"/>
                <w:sz w:val="20"/>
                <w:szCs w:val="20"/>
                <w14:textFill>
                  <w14:solidFill>
                    <w14:schemeClr w14:val="tx1"/>
                  </w14:solidFill>
                </w14:textFill>
              </w:rPr>
              <w:t>8.如个案医院过错责任明确，保险公司理赔人员可协助医院进行责任认定，医院组织相关专家形成的评议意见可作为调解与赔付的参考依据。</w:t>
            </w:r>
          </w:p>
        </w:tc>
        <w:tc>
          <w:tcPr>
            <w:tcW w:w="3856" w:type="dxa"/>
            <w:noWrap w:val="0"/>
            <w:vAlign w:val="center"/>
          </w:tcPr>
          <w:p w14:paraId="04571B31">
            <w:pPr>
              <w:widowControl/>
              <w:adjustRightInd w:val="0"/>
              <w:snapToGrid w:val="0"/>
              <w:spacing w:line="400" w:lineRule="exact"/>
              <w:ind w:left="420" w:leftChars="200" w:firstLine="0" w:firstLineChars="0"/>
              <w:rPr>
                <w:rFonts w:hint="eastAsia"/>
                <w:sz w:val="21"/>
                <w:szCs w:val="21"/>
                <w:highlight w:val="none"/>
              </w:rPr>
            </w:pPr>
          </w:p>
        </w:tc>
        <w:tc>
          <w:tcPr>
            <w:tcW w:w="1208" w:type="dxa"/>
            <w:noWrap w:val="0"/>
            <w:vAlign w:val="center"/>
          </w:tcPr>
          <w:p w14:paraId="32E83C31">
            <w:pPr>
              <w:widowControl/>
              <w:adjustRightInd w:val="0"/>
              <w:snapToGrid w:val="0"/>
              <w:spacing w:line="400" w:lineRule="exact"/>
              <w:ind w:left="420" w:leftChars="200" w:firstLine="0" w:firstLineChars="0"/>
              <w:rPr>
                <w:rFonts w:hint="eastAsia"/>
                <w:sz w:val="21"/>
                <w:szCs w:val="21"/>
                <w:highlight w:val="none"/>
              </w:rPr>
            </w:pPr>
          </w:p>
        </w:tc>
      </w:tr>
      <w:tr w14:paraId="6A135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1130" w:type="dxa"/>
            <w:vMerge w:val="continue"/>
            <w:noWrap w:val="0"/>
            <w:vAlign w:val="top"/>
          </w:tcPr>
          <w:p w14:paraId="6D512660">
            <w:pPr>
              <w:tabs>
                <w:tab w:val="left" w:pos="180"/>
                <w:tab w:val="left" w:pos="1620"/>
              </w:tabs>
              <w:spacing w:line="240" w:lineRule="auto"/>
              <w:jc w:val="center"/>
              <w:rPr>
                <w:rFonts w:hint="eastAsia" w:ascii="黑体" w:hAnsi="黑体" w:eastAsia="黑体" w:cs="黑体"/>
                <w:sz w:val="21"/>
                <w:szCs w:val="21"/>
                <w:highlight w:val="none"/>
                <w:lang w:val="en-US" w:eastAsia="zh-CN"/>
              </w:rPr>
            </w:pPr>
          </w:p>
        </w:tc>
        <w:tc>
          <w:tcPr>
            <w:tcW w:w="4491" w:type="dxa"/>
            <w:tcBorders>
              <w:top w:val="single" w:color="auto" w:sz="4" w:space="0"/>
              <w:left w:val="single" w:color="auto" w:sz="4" w:space="0"/>
              <w:bottom w:val="single" w:color="auto" w:sz="4" w:space="0"/>
              <w:right w:val="single" w:color="auto" w:sz="4" w:space="0"/>
            </w:tcBorders>
            <w:noWrap w:val="0"/>
            <w:vAlign w:val="top"/>
          </w:tcPr>
          <w:p w14:paraId="500B82B3">
            <w:pPr>
              <w:tabs>
                <w:tab w:val="left" w:pos="180"/>
                <w:tab w:val="left" w:pos="1620"/>
              </w:tabs>
              <w:spacing w:line="240" w:lineRule="auto"/>
              <w:jc w:val="center"/>
              <w:rPr>
                <w:sz w:val="21"/>
                <w:szCs w:val="21"/>
              </w:rPr>
            </w:pPr>
            <w:r>
              <w:rPr>
                <w:rFonts w:hint="eastAsia" w:ascii="黑体" w:hAnsi="黑体" w:eastAsia="黑体" w:cs="黑体"/>
                <w:sz w:val="21"/>
                <w:szCs w:val="21"/>
                <w:highlight w:val="none"/>
                <w:lang w:val="en-US" w:eastAsia="zh-CN"/>
              </w:rPr>
              <w:t>商务要求参数</w:t>
            </w:r>
          </w:p>
        </w:tc>
        <w:tc>
          <w:tcPr>
            <w:tcW w:w="3856" w:type="dxa"/>
            <w:tcBorders>
              <w:top w:val="single" w:color="auto" w:sz="4" w:space="0"/>
              <w:left w:val="single" w:color="auto" w:sz="4" w:space="0"/>
              <w:bottom w:val="single" w:color="auto" w:sz="4" w:space="0"/>
              <w:right w:val="single" w:color="auto" w:sz="4" w:space="0"/>
            </w:tcBorders>
            <w:noWrap w:val="0"/>
            <w:vAlign w:val="top"/>
          </w:tcPr>
          <w:p w14:paraId="54A7C1E7">
            <w:pPr>
              <w:tabs>
                <w:tab w:val="left" w:pos="180"/>
                <w:tab w:val="left" w:pos="1620"/>
              </w:tabs>
              <w:spacing w:line="240" w:lineRule="auto"/>
              <w:jc w:val="center"/>
              <w:rPr>
                <w:rFonts w:hint="eastAsia" w:ascii="黑体" w:hAnsi="黑体" w:eastAsia="黑体" w:cs="黑体"/>
                <w:sz w:val="21"/>
                <w:szCs w:val="21"/>
                <w:highlight w:val="none"/>
                <w:lang w:val="en-US" w:eastAsia="zh-CN"/>
              </w:rPr>
            </w:pPr>
          </w:p>
        </w:tc>
        <w:tc>
          <w:tcPr>
            <w:tcW w:w="1208" w:type="dxa"/>
            <w:tcBorders>
              <w:top w:val="single" w:color="auto" w:sz="4" w:space="0"/>
              <w:left w:val="single" w:color="auto" w:sz="4" w:space="0"/>
              <w:bottom w:val="single" w:color="auto" w:sz="4" w:space="0"/>
              <w:right w:val="single" w:color="auto" w:sz="4" w:space="0"/>
            </w:tcBorders>
            <w:noWrap w:val="0"/>
            <w:vAlign w:val="top"/>
          </w:tcPr>
          <w:p w14:paraId="26D2F106">
            <w:pPr>
              <w:tabs>
                <w:tab w:val="left" w:pos="180"/>
                <w:tab w:val="left" w:pos="1620"/>
              </w:tabs>
              <w:spacing w:line="240" w:lineRule="auto"/>
              <w:jc w:val="center"/>
              <w:rPr>
                <w:rFonts w:hint="eastAsia" w:ascii="黑体" w:hAnsi="黑体" w:eastAsia="黑体" w:cs="黑体"/>
                <w:sz w:val="21"/>
                <w:szCs w:val="21"/>
                <w:highlight w:val="none"/>
                <w:lang w:val="en-US" w:eastAsia="zh-CN"/>
              </w:rPr>
            </w:pPr>
          </w:p>
        </w:tc>
      </w:tr>
      <w:tr w14:paraId="7B54D5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30" w:type="dxa"/>
            <w:vMerge w:val="continue"/>
            <w:noWrap w:val="0"/>
            <w:vAlign w:val="center"/>
          </w:tcPr>
          <w:p w14:paraId="0C1F3235">
            <w:pPr>
              <w:spacing w:line="400" w:lineRule="exact"/>
              <w:jc w:val="center"/>
              <w:rPr>
                <w:rFonts w:hint="eastAsia" w:ascii="宋体" w:hAnsi="宋体" w:cs="宋体"/>
                <w:b/>
                <w:bCs/>
                <w:color w:val="000000"/>
                <w:sz w:val="21"/>
                <w:szCs w:val="21"/>
                <w:highlight w:val="none"/>
                <w:lang w:val="en-US" w:eastAsia="zh-CN"/>
              </w:rPr>
            </w:pPr>
          </w:p>
        </w:tc>
        <w:tc>
          <w:tcPr>
            <w:tcW w:w="4491" w:type="dxa"/>
            <w:tcBorders>
              <w:top w:val="single" w:color="auto" w:sz="4" w:space="0"/>
              <w:left w:val="single" w:color="auto" w:sz="4" w:space="0"/>
              <w:bottom w:val="single" w:color="auto" w:sz="4" w:space="0"/>
              <w:right w:val="single" w:color="auto" w:sz="4" w:space="0"/>
            </w:tcBorders>
            <w:noWrap w:val="0"/>
            <w:vAlign w:val="center"/>
          </w:tcPr>
          <w:p w14:paraId="2ABB7E24">
            <w:pPr>
              <w:spacing w:line="360" w:lineRule="exact"/>
              <w:rPr>
                <w:rFonts w:hint="eastAsia" w:ascii="宋体" w:hAnsi="宋体" w:cs="宋体"/>
                <w:b/>
                <w:bCs/>
                <w:color w:val="000000"/>
                <w:sz w:val="21"/>
                <w:szCs w:val="21"/>
                <w:highlight w:val="none"/>
                <w:lang w:eastAsia="zh-CN"/>
              </w:rPr>
            </w:pPr>
            <w:r>
              <w:rPr>
                <w:rFonts w:hint="eastAsia" w:ascii="宋体" w:hAnsi="宋体" w:cs="宋体"/>
                <w:b/>
                <w:bCs/>
                <w:color w:val="000000"/>
                <w:sz w:val="21"/>
                <w:szCs w:val="21"/>
                <w:highlight w:val="none"/>
                <w:lang w:val="en-US" w:eastAsia="zh-CN"/>
              </w:rPr>
              <w:t>服务</w:t>
            </w:r>
            <w:r>
              <w:rPr>
                <w:rFonts w:hint="eastAsia" w:ascii="宋体" w:hAnsi="宋体" w:cs="宋体"/>
                <w:b/>
                <w:bCs/>
                <w:color w:val="000000"/>
                <w:sz w:val="21"/>
                <w:szCs w:val="21"/>
                <w:highlight w:val="none"/>
              </w:rPr>
              <w:t>期限和地点</w:t>
            </w:r>
            <w:r>
              <w:rPr>
                <w:rFonts w:hint="eastAsia" w:ascii="宋体" w:hAnsi="宋体" w:cs="宋体"/>
                <w:b/>
                <w:bCs/>
                <w:color w:val="000000"/>
                <w:sz w:val="21"/>
                <w:szCs w:val="21"/>
                <w:highlight w:val="none"/>
                <w:lang w:eastAsia="zh-CN"/>
              </w:rPr>
              <w:t>：</w:t>
            </w:r>
          </w:p>
          <w:p w14:paraId="4F7E668E">
            <w:pPr>
              <w:keepNext w:val="0"/>
              <w:keepLines w:val="0"/>
              <w:pageBreakBefore w:val="0"/>
              <w:kinsoku/>
              <w:wordWrap/>
              <w:overflowPunct/>
              <w:topLinePunct w:val="0"/>
              <w:autoSpaceDE/>
              <w:autoSpaceDN/>
              <w:bidi w:val="0"/>
              <w:adjustRightInd/>
              <w:snapToGrid/>
              <w:spacing w:line="240" w:lineRule="auto"/>
              <w:ind w:firstLine="424" w:firstLineChars="202"/>
              <w:jc w:val="left"/>
              <w:textAlignment w:val="auto"/>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kern w:val="2"/>
                <w:sz w:val="21"/>
                <w:szCs w:val="21"/>
                <w:lang w:val="en-US" w:eastAsia="zh-CN" w:bidi="ar-SA"/>
              </w:rPr>
              <w:t>1.服务期限：</w:t>
            </w:r>
            <w:r>
              <w:rPr>
                <w:rFonts w:hint="eastAsia" w:ascii="仿宋_GB2312" w:hAnsi="仿宋_GB2312" w:eastAsia="仿宋_GB2312" w:cs="仿宋_GB2312"/>
                <w:color w:val="000000"/>
                <w:kern w:val="2"/>
                <w:sz w:val="21"/>
                <w:szCs w:val="21"/>
                <w:u w:val="single"/>
                <w:lang w:val="en-US" w:eastAsia="zh-CN" w:bidi="ar-SA"/>
              </w:rPr>
              <w:t xml:space="preserve">1 </w:t>
            </w:r>
            <w:r>
              <w:rPr>
                <w:rFonts w:hint="eastAsia" w:ascii="仿宋_GB2312" w:hAnsi="仿宋_GB2312" w:eastAsia="仿宋_GB2312" w:cs="仿宋_GB2312"/>
                <w:color w:val="000000"/>
                <w:kern w:val="2"/>
                <w:sz w:val="21"/>
                <w:szCs w:val="21"/>
                <w:lang w:val="en-US" w:eastAsia="zh-CN" w:bidi="ar-SA"/>
              </w:rPr>
              <w:t>年。</w:t>
            </w:r>
          </w:p>
          <w:p w14:paraId="316B49C9">
            <w:pPr>
              <w:keepNext w:val="0"/>
              <w:keepLines w:val="0"/>
              <w:pageBreakBefore w:val="0"/>
              <w:kinsoku/>
              <w:wordWrap/>
              <w:overflowPunct/>
              <w:topLinePunct w:val="0"/>
              <w:autoSpaceDE/>
              <w:autoSpaceDN/>
              <w:bidi w:val="0"/>
              <w:adjustRightInd/>
              <w:snapToGrid/>
              <w:spacing w:line="240" w:lineRule="auto"/>
              <w:ind w:firstLine="404" w:firstLineChars="202"/>
              <w:jc w:val="left"/>
              <w:textAlignment w:val="auto"/>
              <w:rPr>
                <w:rFonts w:hint="eastAsia" w:ascii="宋体" w:hAnsi="宋体" w:cs="宋体"/>
                <w:b/>
                <w:bCs/>
                <w:color w:val="000000"/>
                <w:sz w:val="21"/>
                <w:szCs w:val="21"/>
                <w:highlight w:val="none"/>
              </w:rPr>
            </w:pPr>
            <w:r>
              <w:rPr>
                <w:rFonts w:hint="eastAsia" w:ascii="宋体" w:hAnsi="宋体" w:eastAsia="宋体" w:cs="宋体"/>
                <w:color w:val="000000" w:themeColor="text1"/>
                <w:sz w:val="20"/>
                <w:szCs w:val="20"/>
                <w:lang w:val="en-US" w:eastAsia="zh-CN"/>
                <w14:textFill>
                  <w14:solidFill>
                    <w14:schemeClr w14:val="tx1"/>
                  </w14:solidFill>
                </w14:textFill>
              </w:rPr>
              <w:t>2.服务地点：采购人指定地点 。</w:t>
            </w:r>
          </w:p>
        </w:tc>
        <w:tc>
          <w:tcPr>
            <w:tcW w:w="3856" w:type="dxa"/>
            <w:tcBorders>
              <w:top w:val="single" w:color="auto" w:sz="4" w:space="0"/>
              <w:left w:val="single" w:color="auto" w:sz="4" w:space="0"/>
              <w:bottom w:val="single" w:color="auto" w:sz="4" w:space="0"/>
              <w:right w:val="single" w:color="auto" w:sz="4" w:space="0"/>
            </w:tcBorders>
            <w:noWrap w:val="0"/>
            <w:vAlign w:val="center"/>
          </w:tcPr>
          <w:p w14:paraId="112E1E1F">
            <w:pPr>
              <w:spacing w:line="360" w:lineRule="exact"/>
              <w:rPr>
                <w:rFonts w:hint="eastAsia" w:ascii="仿宋_GB2312" w:hAnsi="仿宋_GB2312" w:eastAsia="仿宋_GB2312" w:cs="仿宋_GB2312"/>
                <w:color w:val="000000"/>
                <w:kern w:val="2"/>
                <w:sz w:val="21"/>
                <w:szCs w:val="21"/>
                <w:lang w:val="en-US" w:eastAsia="zh-CN" w:bidi="ar-SA"/>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14:paraId="1C3DED6E">
            <w:pPr>
              <w:spacing w:line="360" w:lineRule="exact"/>
              <w:rPr>
                <w:rFonts w:hint="eastAsia" w:ascii="仿宋_GB2312" w:hAnsi="仿宋_GB2312" w:eastAsia="仿宋_GB2312" w:cs="仿宋_GB2312"/>
                <w:color w:val="000000"/>
                <w:kern w:val="2"/>
                <w:sz w:val="21"/>
                <w:szCs w:val="21"/>
                <w:lang w:val="en-US" w:eastAsia="zh-CN" w:bidi="ar-SA"/>
              </w:rPr>
            </w:pPr>
          </w:p>
        </w:tc>
      </w:tr>
      <w:tr w14:paraId="5A0BB7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30" w:type="dxa"/>
            <w:vMerge w:val="continue"/>
            <w:noWrap w:val="0"/>
            <w:vAlign w:val="center"/>
          </w:tcPr>
          <w:p w14:paraId="3C7D33C7">
            <w:pPr>
              <w:spacing w:line="400" w:lineRule="exact"/>
              <w:jc w:val="center"/>
              <w:rPr>
                <w:rFonts w:hint="eastAsia" w:ascii="宋体" w:hAnsi="宋体" w:cs="宋体"/>
                <w:b/>
                <w:bCs/>
                <w:color w:val="000000"/>
                <w:sz w:val="21"/>
                <w:szCs w:val="21"/>
                <w:highlight w:val="none"/>
                <w:lang w:val="en-US" w:eastAsia="zh-CN"/>
              </w:rPr>
            </w:pPr>
          </w:p>
        </w:tc>
        <w:tc>
          <w:tcPr>
            <w:tcW w:w="4491" w:type="dxa"/>
            <w:tcBorders>
              <w:top w:val="single" w:color="auto" w:sz="4" w:space="0"/>
              <w:left w:val="single" w:color="auto" w:sz="4" w:space="0"/>
              <w:bottom w:val="single" w:color="auto" w:sz="4" w:space="0"/>
              <w:right w:val="single" w:color="auto" w:sz="4" w:space="0"/>
            </w:tcBorders>
            <w:noWrap w:val="0"/>
            <w:vAlign w:val="center"/>
          </w:tcPr>
          <w:p w14:paraId="78D17DA3">
            <w:pPr>
              <w:spacing w:line="400" w:lineRule="exact"/>
              <w:jc w:val="both"/>
              <w:rPr>
                <w:rFonts w:hint="default" w:ascii="宋体" w:hAnsi="宋体" w:eastAsia="宋体" w:cs="宋体"/>
                <w:b/>
                <w:bCs/>
                <w:color w:val="000000"/>
                <w:sz w:val="21"/>
                <w:szCs w:val="21"/>
                <w:highlight w:val="none"/>
                <w:lang w:val="en-US" w:eastAsia="zh-CN"/>
              </w:rPr>
            </w:pPr>
            <w:r>
              <w:rPr>
                <w:rFonts w:hint="eastAsia" w:ascii="宋体" w:hAnsi="宋体" w:cs="宋体"/>
                <w:b/>
                <w:bCs/>
                <w:color w:val="000000"/>
                <w:sz w:val="21"/>
                <w:szCs w:val="21"/>
                <w:highlight w:val="none"/>
                <w:lang w:val="en-US" w:eastAsia="zh-CN"/>
              </w:rPr>
              <w:t>合同签订期限：</w:t>
            </w:r>
            <w:r>
              <w:rPr>
                <w:rFonts w:hint="eastAsia" w:ascii="仿宋_GB2312" w:hAnsi="仿宋_GB2312" w:eastAsia="仿宋_GB2312" w:cs="仿宋_GB2312"/>
                <w:color w:val="000000"/>
                <w:kern w:val="2"/>
                <w:sz w:val="21"/>
                <w:szCs w:val="21"/>
                <w:lang w:val="en-US" w:eastAsia="zh-CN" w:bidi="ar-SA"/>
              </w:rPr>
              <w:t>自成交通知书发出之日起10个工作日</w:t>
            </w:r>
          </w:p>
        </w:tc>
        <w:tc>
          <w:tcPr>
            <w:tcW w:w="3856" w:type="dxa"/>
            <w:tcBorders>
              <w:top w:val="single" w:color="auto" w:sz="4" w:space="0"/>
              <w:left w:val="single" w:color="auto" w:sz="4" w:space="0"/>
              <w:bottom w:val="single" w:color="auto" w:sz="4" w:space="0"/>
              <w:right w:val="single" w:color="auto" w:sz="4" w:space="0"/>
            </w:tcBorders>
            <w:noWrap w:val="0"/>
            <w:vAlign w:val="center"/>
          </w:tcPr>
          <w:p w14:paraId="66BBC784">
            <w:pPr>
              <w:spacing w:line="360" w:lineRule="exact"/>
              <w:rPr>
                <w:rFonts w:hint="eastAsia" w:ascii="仿宋_GB2312" w:hAnsi="仿宋_GB2312" w:eastAsia="仿宋_GB2312" w:cs="仿宋_GB2312"/>
                <w:color w:val="000000"/>
                <w:kern w:val="2"/>
                <w:sz w:val="21"/>
                <w:szCs w:val="21"/>
                <w:lang w:val="en-US" w:eastAsia="zh-CN" w:bidi="ar-SA"/>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14:paraId="2B306B50">
            <w:pPr>
              <w:spacing w:line="360" w:lineRule="exact"/>
              <w:rPr>
                <w:rFonts w:hint="eastAsia" w:ascii="仿宋_GB2312" w:hAnsi="仿宋_GB2312" w:eastAsia="仿宋_GB2312" w:cs="仿宋_GB2312"/>
                <w:color w:val="000000"/>
                <w:kern w:val="2"/>
                <w:sz w:val="21"/>
                <w:szCs w:val="21"/>
                <w:lang w:val="en-US" w:eastAsia="zh-CN" w:bidi="ar-SA"/>
              </w:rPr>
            </w:pPr>
          </w:p>
        </w:tc>
      </w:tr>
      <w:tr w14:paraId="0F69E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1130" w:type="dxa"/>
            <w:vMerge w:val="continue"/>
            <w:noWrap w:val="0"/>
            <w:vAlign w:val="center"/>
          </w:tcPr>
          <w:p w14:paraId="2D02AD1D">
            <w:pPr>
              <w:spacing w:line="400" w:lineRule="exact"/>
              <w:jc w:val="center"/>
              <w:rPr>
                <w:rFonts w:hint="eastAsia" w:ascii="宋体" w:hAnsi="宋体" w:eastAsia="宋体" w:cs="宋体"/>
                <w:b/>
                <w:bCs/>
                <w:color w:val="000000"/>
                <w:sz w:val="21"/>
                <w:szCs w:val="21"/>
                <w:highlight w:val="none"/>
                <w:lang w:val="en-US" w:eastAsia="zh-CN"/>
              </w:rPr>
            </w:pPr>
          </w:p>
        </w:tc>
        <w:tc>
          <w:tcPr>
            <w:tcW w:w="4491" w:type="dxa"/>
            <w:tcBorders>
              <w:top w:val="single" w:color="auto" w:sz="4" w:space="0"/>
              <w:left w:val="single" w:color="auto" w:sz="4" w:space="0"/>
              <w:bottom w:val="single" w:color="auto" w:sz="4" w:space="0"/>
              <w:right w:val="single" w:color="auto" w:sz="4" w:space="0"/>
            </w:tcBorders>
            <w:noWrap w:val="0"/>
            <w:vAlign w:val="center"/>
          </w:tcPr>
          <w:p w14:paraId="30EF7083">
            <w:pPr>
              <w:pStyle w:val="6"/>
              <w:spacing w:before="0" w:beforeAutospacing="0" w:after="0" w:afterAutospacing="0" w:line="240" w:lineRule="auto"/>
              <w:rPr>
                <w:rFonts w:hint="default" w:ascii="仿宋_GB2312" w:hAnsi="仿宋_GB2312" w:eastAsia="仿宋_GB2312" w:cs="仿宋_GB2312"/>
                <w:color w:val="000000"/>
                <w:kern w:val="2"/>
                <w:sz w:val="21"/>
                <w:szCs w:val="21"/>
                <w:lang w:val="en-US" w:eastAsia="zh-CN" w:bidi="ar-SA"/>
              </w:rPr>
            </w:pPr>
            <w:r>
              <w:rPr>
                <w:rFonts w:hint="eastAsia" w:ascii="宋体" w:hAnsi="宋体" w:eastAsia="宋体" w:cs="宋体"/>
                <w:b/>
                <w:bCs/>
                <w:color w:val="000000"/>
                <w:sz w:val="21"/>
                <w:szCs w:val="21"/>
                <w:highlight w:val="none"/>
                <w:lang w:val="en-US" w:eastAsia="zh-CN"/>
              </w:rPr>
              <w:t>报价要求</w:t>
            </w:r>
            <w:r>
              <w:rPr>
                <w:rFonts w:hint="eastAsia" w:ascii="宋体" w:hAnsi="宋体" w:cs="宋体"/>
                <w:b/>
                <w:bCs/>
                <w:color w:val="000000"/>
                <w:sz w:val="21"/>
                <w:szCs w:val="21"/>
                <w:highlight w:val="none"/>
                <w:lang w:val="en-US" w:eastAsia="zh-CN"/>
              </w:rPr>
              <w:t>：</w:t>
            </w:r>
            <w:r>
              <w:rPr>
                <w:rFonts w:hint="eastAsia" w:ascii="仿宋_GB2312" w:hAnsi="仿宋_GB2312" w:eastAsia="仿宋_GB2312" w:cs="仿宋_GB2312"/>
                <w:color w:val="000000"/>
                <w:kern w:val="2"/>
                <w:sz w:val="21"/>
                <w:szCs w:val="21"/>
                <w:lang w:val="en-US" w:eastAsia="zh-CN" w:bidi="ar-SA"/>
              </w:rPr>
              <w:t>1.报价方式：本项目采用全包总价报价方式：即投标人按完成项目全包价进行报价。</w:t>
            </w:r>
          </w:p>
          <w:p w14:paraId="07820D8A">
            <w:pPr>
              <w:pStyle w:val="6"/>
              <w:spacing w:before="0" w:beforeAutospacing="0" w:after="0" w:afterAutospacing="0" w:line="240" w:lineRule="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2.报价必须含以下部分，包括：</w:t>
            </w:r>
          </w:p>
          <w:p w14:paraId="3ECF133B">
            <w:pPr>
              <w:pStyle w:val="6"/>
              <w:spacing w:before="0" w:beforeAutospacing="0" w:after="0" w:afterAutospacing="0" w:line="240" w:lineRule="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（1）满足本项目全部采购需求，包含投标服务、货物、工程的成本、运输（含保险）、安装（如有）、调试、检验、技术服务、培训等所有费用。</w:t>
            </w:r>
          </w:p>
          <w:p w14:paraId="2BE149AA">
            <w:pPr>
              <w:spacing w:line="400" w:lineRule="exact"/>
              <w:jc w:val="both"/>
              <w:rPr>
                <w:b/>
                <w:bCs/>
                <w:color w:val="000000"/>
                <w:sz w:val="21"/>
                <w:szCs w:val="21"/>
                <w:highlight w:val="none"/>
              </w:rPr>
            </w:pPr>
            <w:r>
              <w:rPr>
                <w:rFonts w:hint="eastAsia" w:ascii="仿宋_GB2312" w:hAnsi="仿宋_GB2312" w:eastAsia="仿宋_GB2312" w:cs="仿宋_GB2312"/>
                <w:color w:val="000000"/>
                <w:kern w:val="2"/>
                <w:sz w:val="21"/>
                <w:szCs w:val="21"/>
                <w:lang w:val="en-US" w:eastAsia="zh-CN" w:bidi="ar-SA"/>
              </w:rPr>
              <w:t>（2）必要的保险费用和各项税金；</w:t>
            </w:r>
          </w:p>
        </w:tc>
        <w:tc>
          <w:tcPr>
            <w:tcW w:w="3856" w:type="dxa"/>
            <w:tcBorders>
              <w:top w:val="single" w:color="auto" w:sz="4" w:space="0"/>
              <w:left w:val="single" w:color="auto" w:sz="4" w:space="0"/>
              <w:bottom w:val="single" w:color="auto" w:sz="4" w:space="0"/>
              <w:right w:val="single" w:color="auto" w:sz="4" w:space="0"/>
            </w:tcBorders>
            <w:noWrap w:val="0"/>
            <w:vAlign w:val="center"/>
          </w:tcPr>
          <w:p w14:paraId="12D0A0C7">
            <w:pPr>
              <w:pStyle w:val="6"/>
              <w:spacing w:before="0" w:beforeAutospacing="0" w:after="0" w:afterAutospacing="0" w:line="240" w:lineRule="auto"/>
              <w:rPr>
                <w:rFonts w:hint="eastAsia" w:ascii="仿宋_GB2312" w:hAnsi="仿宋_GB2312" w:eastAsia="仿宋_GB2312" w:cs="仿宋_GB2312"/>
                <w:color w:val="000000"/>
                <w:kern w:val="2"/>
                <w:sz w:val="21"/>
                <w:szCs w:val="21"/>
                <w:lang w:val="en-US" w:eastAsia="zh-CN" w:bidi="ar-SA"/>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14:paraId="7A192285">
            <w:pPr>
              <w:pStyle w:val="6"/>
              <w:spacing w:before="0" w:beforeAutospacing="0" w:after="0" w:afterAutospacing="0" w:line="240" w:lineRule="auto"/>
              <w:rPr>
                <w:rFonts w:hint="eastAsia" w:ascii="仿宋_GB2312" w:hAnsi="仿宋_GB2312" w:eastAsia="仿宋_GB2312" w:cs="仿宋_GB2312"/>
                <w:color w:val="000000"/>
                <w:kern w:val="2"/>
                <w:sz w:val="21"/>
                <w:szCs w:val="21"/>
                <w:lang w:val="en-US" w:eastAsia="zh-CN" w:bidi="ar-SA"/>
              </w:rPr>
            </w:pPr>
          </w:p>
        </w:tc>
      </w:tr>
      <w:tr w14:paraId="39B466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1130" w:type="dxa"/>
            <w:vMerge w:val="continue"/>
            <w:noWrap w:val="0"/>
            <w:vAlign w:val="center"/>
          </w:tcPr>
          <w:p w14:paraId="6E2123E2">
            <w:pPr>
              <w:wordWrap w:val="0"/>
              <w:topLinePunct/>
              <w:snapToGrid w:val="0"/>
              <w:jc w:val="center"/>
              <w:rPr>
                <w:rFonts w:hint="eastAsia" w:ascii="宋体" w:hAnsi="宋体" w:cs="宋体"/>
                <w:b/>
                <w:sz w:val="21"/>
                <w:szCs w:val="21"/>
                <w:highlight w:val="none"/>
              </w:rPr>
            </w:pPr>
          </w:p>
        </w:tc>
        <w:tc>
          <w:tcPr>
            <w:tcW w:w="4491" w:type="dxa"/>
            <w:tcBorders>
              <w:top w:val="single" w:color="auto" w:sz="4" w:space="0"/>
              <w:left w:val="single" w:color="auto" w:sz="4" w:space="0"/>
              <w:bottom w:val="single" w:color="auto" w:sz="4" w:space="0"/>
              <w:right w:val="single" w:color="auto" w:sz="4" w:space="0"/>
            </w:tcBorders>
            <w:noWrap w:val="0"/>
            <w:vAlign w:val="center"/>
          </w:tcPr>
          <w:p w14:paraId="54E2ED73">
            <w:pPr>
              <w:wordWrap w:val="0"/>
              <w:topLinePunct/>
              <w:snapToGrid w:val="0"/>
              <w:jc w:val="both"/>
              <w:rPr>
                <w:rFonts w:hint="eastAsia" w:ascii="宋体" w:hAnsi="宋体" w:cs="宋体"/>
                <w:b/>
                <w:sz w:val="21"/>
                <w:szCs w:val="21"/>
                <w:highlight w:val="none"/>
                <w:lang w:eastAsia="zh-CN"/>
              </w:rPr>
            </w:pPr>
            <w:r>
              <w:rPr>
                <w:rFonts w:hint="eastAsia" w:ascii="宋体" w:hAnsi="宋体" w:cs="宋体"/>
                <w:b/>
                <w:sz w:val="21"/>
                <w:szCs w:val="21"/>
                <w:highlight w:val="none"/>
              </w:rPr>
              <w:t>验收标准</w:t>
            </w:r>
            <w:r>
              <w:rPr>
                <w:rFonts w:hint="eastAsia" w:ascii="宋体" w:hAnsi="宋体" w:cs="宋体"/>
                <w:b/>
                <w:sz w:val="21"/>
                <w:szCs w:val="21"/>
                <w:highlight w:val="none"/>
                <w:lang w:eastAsia="zh-CN"/>
              </w:rPr>
              <w:t>：</w:t>
            </w:r>
          </w:p>
          <w:p w14:paraId="41E3A481">
            <w:pPr>
              <w:wordWrap w:val="0"/>
              <w:topLinePunct/>
              <w:snapToGrid w:val="0"/>
              <w:jc w:val="both"/>
              <w:rPr>
                <w:rFonts w:hint="eastAsia" w:eastAsia="宋体"/>
                <w:color w:val="000000"/>
                <w:sz w:val="21"/>
                <w:szCs w:val="21"/>
                <w:highlight w:val="none"/>
                <w:lang w:eastAsia="zh-CN"/>
              </w:rPr>
            </w:pPr>
            <w:r>
              <w:rPr>
                <w:rFonts w:hint="eastAsia" w:ascii="仿宋_GB2312" w:hAnsi="仿宋_GB2312" w:eastAsia="仿宋_GB2312" w:cs="仿宋_GB2312"/>
                <w:color w:val="000000"/>
                <w:kern w:val="2"/>
                <w:sz w:val="21"/>
                <w:szCs w:val="21"/>
                <w:lang w:val="en-US" w:eastAsia="zh-CN" w:bidi="ar-SA"/>
              </w:rPr>
              <w:t>1.国家强制性标准及有关规定。
</w:t>
            </w:r>
            <w:r>
              <w:rPr>
                <w:rFonts w:hint="eastAsia" w:ascii="仿宋_GB2312" w:hAnsi="仿宋_GB2312" w:eastAsia="仿宋_GB2312" w:cs="仿宋_GB2312"/>
                <w:color w:val="000000"/>
                <w:kern w:val="2"/>
                <w:sz w:val="21"/>
                <w:szCs w:val="21"/>
                <w:lang w:val="en-US" w:eastAsia="zh-CN" w:bidi="ar-SA"/>
              </w:rPr>
              <w:br w:type="textWrapping"/>
            </w:r>
            <w:r>
              <w:rPr>
                <w:rFonts w:hint="eastAsia" w:ascii="仿宋_GB2312" w:hAnsi="仿宋_GB2312" w:eastAsia="仿宋_GB2312" w:cs="仿宋_GB2312"/>
                <w:color w:val="000000"/>
                <w:kern w:val="2"/>
                <w:sz w:val="21"/>
                <w:szCs w:val="21"/>
                <w:lang w:val="en-US" w:eastAsia="zh-CN" w:bidi="ar-SA"/>
              </w:rPr>
              <w:t>2.采购文件的采购需求及成交供应商响应文件响应的事项。</w:t>
            </w:r>
          </w:p>
        </w:tc>
        <w:tc>
          <w:tcPr>
            <w:tcW w:w="3856" w:type="dxa"/>
            <w:tcBorders>
              <w:top w:val="single" w:color="auto" w:sz="4" w:space="0"/>
              <w:left w:val="single" w:color="auto" w:sz="4" w:space="0"/>
              <w:bottom w:val="single" w:color="auto" w:sz="4" w:space="0"/>
              <w:right w:val="single" w:color="auto" w:sz="4" w:space="0"/>
            </w:tcBorders>
            <w:noWrap w:val="0"/>
            <w:vAlign w:val="center"/>
          </w:tcPr>
          <w:p w14:paraId="228E9F44">
            <w:pPr>
              <w:pStyle w:val="6"/>
              <w:spacing w:before="0" w:beforeAutospacing="0" w:after="0" w:afterAutospacing="0" w:line="240" w:lineRule="auto"/>
              <w:rPr>
                <w:rFonts w:hint="eastAsia" w:ascii="仿宋_GB2312" w:hAnsi="仿宋_GB2312" w:eastAsia="仿宋_GB2312" w:cs="仿宋_GB2312"/>
                <w:color w:val="000000"/>
                <w:kern w:val="2"/>
                <w:sz w:val="21"/>
                <w:szCs w:val="21"/>
                <w:lang w:val="en-US" w:eastAsia="zh-CN" w:bidi="ar-SA"/>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14:paraId="341E9E22">
            <w:pPr>
              <w:pStyle w:val="6"/>
              <w:spacing w:before="0" w:beforeAutospacing="0" w:after="0" w:afterAutospacing="0" w:line="240" w:lineRule="auto"/>
              <w:rPr>
                <w:rFonts w:hint="eastAsia" w:ascii="仿宋_GB2312" w:hAnsi="仿宋_GB2312" w:eastAsia="仿宋_GB2312" w:cs="仿宋_GB2312"/>
                <w:color w:val="000000"/>
                <w:kern w:val="2"/>
                <w:sz w:val="21"/>
                <w:szCs w:val="21"/>
                <w:lang w:val="en-US" w:eastAsia="zh-CN" w:bidi="ar-SA"/>
              </w:rPr>
            </w:pPr>
          </w:p>
        </w:tc>
      </w:tr>
      <w:tr w14:paraId="6BBA27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1130" w:type="dxa"/>
            <w:vMerge w:val="continue"/>
            <w:noWrap w:val="0"/>
            <w:vAlign w:val="center"/>
          </w:tcPr>
          <w:p w14:paraId="047FDCE7">
            <w:pPr>
              <w:wordWrap w:val="0"/>
              <w:topLinePunct/>
              <w:snapToGrid w:val="0"/>
              <w:jc w:val="center"/>
              <w:rPr>
                <w:rFonts w:hint="eastAsia" w:ascii="宋体" w:hAnsi="宋体" w:cs="宋体"/>
                <w:b/>
                <w:sz w:val="21"/>
                <w:szCs w:val="21"/>
                <w:highlight w:val="none"/>
              </w:rPr>
            </w:pPr>
          </w:p>
        </w:tc>
        <w:tc>
          <w:tcPr>
            <w:tcW w:w="4491" w:type="dxa"/>
            <w:tcBorders>
              <w:top w:val="single" w:color="auto" w:sz="4" w:space="0"/>
              <w:left w:val="single" w:color="auto" w:sz="4" w:space="0"/>
              <w:bottom w:val="single" w:color="auto" w:sz="4" w:space="0"/>
              <w:right w:val="single" w:color="auto" w:sz="4" w:space="0"/>
            </w:tcBorders>
            <w:noWrap w:val="0"/>
            <w:vAlign w:val="center"/>
          </w:tcPr>
          <w:p w14:paraId="3A76B84D">
            <w:pPr>
              <w:wordWrap w:val="0"/>
              <w:topLinePunct/>
              <w:snapToGrid w:val="0"/>
              <w:jc w:val="both"/>
              <w:rPr>
                <w:rFonts w:hint="eastAsia" w:eastAsia="宋体"/>
                <w:color w:val="000000"/>
                <w:sz w:val="21"/>
                <w:szCs w:val="21"/>
                <w:highlight w:val="none"/>
                <w:lang w:eastAsia="zh-CN"/>
              </w:rPr>
            </w:pPr>
            <w:r>
              <w:rPr>
                <w:rFonts w:hint="eastAsia" w:ascii="宋体" w:hAnsi="宋体" w:cs="宋体"/>
                <w:b/>
                <w:sz w:val="21"/>
                <w:szCs w:val="21"/>
                <w:highlight w:val="none"/>
              </w:rPr>
              <w:t>付款条件</w:t>
            </w:r>
            <w:r>
              <w:rPr>
                <w:rFonts w:hint="eastAsia" w:ascii="宋体" w:hAnsi="宋体" w:cs="宋体"/>
                <w:b/>
                <w:sz w:val="21"/>
                <w:szCs w:val="21"/>
                <w:highlight w:val="none"/>
                <w:lang w:eastAsia="zh-CN"/>
              </w:rPr>
              <w:t>：</w:t>
            </w:r>
            <w:r>
              <w:rPr>
                <w:rFonts w:hint="eastAsia" w:ascii="仿宋_GB2312" w:hAnsi="仿宋_GB2312" w:eastAsia="仿宋_GB2312" w:cs="仿宋_GB2312"/>
                <w:color w:val="auto"/>
                <w:kern w:val="2"/>
                <w:sz w:val="21"/>
                <w:szCs w:val="21"/>
                <w:lang w:val="en-US" w:eastAsia="zh-CN" w:bidi="ar-SA"/>
              </w:rPr>
              <w:t>按国家投保要求流程签订保单及支付保费。</w:t>
            </w:r>
          </w:p>
        </w:tc>
        <w:tc>
          <w:tcPr>
            <w:tcW w:w="3856" w:type="dxa"/>
            <w:tcBorders>
              <w:top w:val="single" w:color="auto" w:sz="4" w:space="0"/>
              <w:left w:val="single" w:color="auto" w:sz="4" w:space="0"/>
              <w:bottom w:val="single" w:color="auto" w:sz="4" w:space="0"/>
              <w:right w:val="single" w:color="auto" w:sz="4" w:space="0"/>
            </w:tcBorders>
            <w:noWrap w:val="0"/>
            <w:vAlign w:val="center"/>
          </w:tcPr>
          <w:p w14:paraId="210B07C6">
            <w:pPr>
              <w:pStyle w:val="6"/>
              <w:spacing w:before="0" w:beforeAutospacing="0" w:after="0" w:afterAutospacing="0" w:line="240" w:lineRule="auto"/>
              <w:rPr>
                <w:rFonts w:hint="eastAsia" w:ascii="仿宋_GB2312" w:hAnsi="仿宋_GB2312" w:eastAsia="仿宋_GB2312" w:cs="仿宋_GB2312"/>
                <w:color w:val="FF0000"/>
                <w:kern w:val="2"/>
                <w:sz w:val="21"/>
                <w:szCs w:val="21"/>
                <w:lang w:val="en-US" w:eastAsia="zh-CN" w:bidi="ar-SA"/>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14:paraId="451E1FED">
            <w:pPr>
              <w:pStyle w:val="6"/>
              <w:spacing w:before="0" w:beforeAutospacing="0" w:after="0" w:afterAutospacing="0" w:line="240" w:lineRule="auto"/>
              <w:rPr>
                <w:rFonts w:hint="eastAsia" w:ascii="仿宋_GB2312" w:hAnsi="仿宋_GB2312" w:eastAsia="仿宋_GB2312" w:cs="仿宋_GB2312"/>
                <w:color w:val="FF0000"/>
                <w:kern w:val="2"/>
                <w:sz w:val="21"/>
                <w:szCs w:val="21"/>
                <w:lang w:val="en-US" w:eastAsia="zh-CN" w:bidi="ar-SA"/>
              </w:rPr>
            </w:pPr>
          </w:p>
        </w:tc>
      </w:tr>
      <w:tr w14:paraId="03289E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1" w:hRule="atLeast"/>
        </w:trPr>
        <w:tc>
          <w:tcPr>
            <w:tcW w:w="1130" w:type="dxa"/>
            <w:vMerge w:val="continue"/>
            <w:noWrap w:val="0"/>
            <w:vAlign w:val="center"/>
          </w:tcPr>
          <w:p w14:paraId="5E144068">
            <w:pPr>
              <w:snapToGrid w:val="0"/>
              <w:spacing w:line="360" w:lineRule="auto"/>
              <w:jc w:val="center"/>
              <w:rPr>
                <w:rFonts w:hint="eastAsia" w:ascii="宋体" w:hAnsi="宋体" w:cs="宋体"/>
                <w:b/>
                <w:sz w:val="21"/>
                <w:szCs w:val="21"/>
                <w:highlight w:val="none"/>
              </w:rPr>
            </w:pPr>
          </w:p>
        </w:tc>
        <w:tc>
          <w:tcPr>
            <w:tcW w:w="4491" w:type="dxa"/>
            <w:tcBorders>
              <w:top w:val="single" w:color="auto" w:sz="4" w:space="0"/>
              <w:left w:val="single" w:color="auto" w:sz="4" w:space="0"/>
              <w:bottom w:val="single" w:color="auto" w:sz="4" w:space="0"/>
              <w:right w:val="single" w:color="auto" w:sz="4" w:space="0"/>
            </w:tcBorders>
            <w:noWrap w:val="0"/>
            <w:vAlign w:val="center"/>
          </w:tcPr>
          <w:p w14:paraId="093F1EB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sz w:val="21"/>
                <w:szCs w:val="21"/>
                <w:highlight w:val="none"/>
                <w:lang w:eastAsia="zh-CN"/>
              </w:rPr>
            </w:pPr>
            <w:r>
              <w:rPr>
                <w:rFonts w:hint="eastAsia" w:ascii="宋体" w:hAnsi="宋体" w:cs="宋体"/>
                <w:b/>
                <w:sz w:val="21"/>
                <w:szCs w:val="21"/>
                <w:highlight w:val="none"/>
              </w:rPr>
              <w:t>保密要求</w:t>
            </w:r>
            <w:r>
              <w:rPr>
                <w:rFonts w:hint="eastAsia" w:ascii="宋体" w:hAnsi="宋体" w:cs="宋体"/>
                <w:b/>
                <w:sz w:val="21"/>
                <w:szCs w:val="21"/>
                <w:highlight w:val="none"/>
                <w:lang w:eastAsia="zh-CN"/>
              </w:rPr>
              <w:t>：</w:t>
            </w:r>
            <w:r>
              <w:rPr>
                <w:rFonts w:hint="eastAsia" w:ascii="仿宋_GB2312" w:hAnsi="仿宋_GB2312" w:eastAsia="仿宋_GB2312" w:cs="仿宋_GB2312"/>
                <w:color w:val="000000"/>
                <w:kern w:val="2"/>
                <w:sz w:val="21"/>
                <w:szCs w:val="21"/>
                <w:lang w:val="en-US" w:eastAsia="zh-CN" w:bidi="ar-SA"/>
              </w:rPr>
              <w:t>投标人应承诺遵守采购信息安全保密有关规定，投标人必须承诺对本项目技术文件以及由采购人提供的所有内部资料、技术文档和信息予以保密；未经采购人书面许可，不得以任何形式向第三方透露本项目标书以及本项目的任何内容；如采购人要求，投标人必须按照采购人的要求签订相关的保密协议。</w:t>
            </w:r>
          </w:p>
        </w:tc>
        <w:tc>
          <w:tcPr>
            <w:tcW w:w="3856" w:type="dxa"/>
            <w:tcBorders>
              <w:top w:val="single" w:color="auto" w:sz="4" w:space="0"/>
              <w:left w:val="single" w:color="auto" w:sz="4" w:space="0"/>
              <w:bottom w:val="single" w:color="auto" w:sz="4" w:space="0"/>
              <w:right w:val="single" w:color="auto" w:sz="4" w:space="0"/>
            </w:tcBorders>
            <w:noWrap w:val="0"/>
            <w:vAlign w:val="center"/>
          </w:tcPr>
          <w:p w14:paraId="7BA723B3">
            <w:pPr>
              <w:pStyle w:val="6"/>
              <w:spacing w:before="0" w:beforeAutospacing="0" w:after="0" w:afterAutospacing="0" w:line="240" w:lineRule="auto"/>
              <w:rPr>
                <w:rFonts w:hint="eastAsia" w:ascii="仿宋_GB2312" w:hAnsi="仿宋_GB2312" w:eastAsia="仿宋_GB2312" w:cs="仿宋_GB2312"/>
                <w:color w:val="000000"/>
                <w:kern w:val="2"/>
                <w:sz w:val="21"/>
                <w:szCs w:val="21"/>
                <w:lang w:val="en-US" w:eastAsia="zh-CN" w:bidi="ar-SA"/>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14:paraId="0E00C6DB">
            <w:pPr>
              <w:pStyle w:val="6"/>
              <w:spacing w:before="0" w:beforeAutospacing="0" w:after="0" w:afterAutospacing="0" w:line="240" w:lineRule="auto"/>
              <w:rPr>
                <w:rFonts w:hint="eastAsia" w:ascii="仿宋_GB2312" w:hAnsi="仿宋_GB2312" w:eastAsia="仿宋_GB2312" w:cs="仿宋_GB2312"/>
                <w:color w:val="000000"/>
                <w:kern w:val="2"/>
                <w:sz w:val="21"/>
                <w:szCs w:val="21"/>
                <w:lang w:val="en-US" w:eastAsia="zh-CN" w:bidi="ar-SA"/>
              </w:rPr>
            </w:pPr>
          </w:p>
        </w:tc>
      </w:tr>
      <w:tr w14:paraId="083504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1" w:hRule="atLeast"/>
        </w:trPr>
        <w:tc>
          <w:tcPr>
            <w:tcW w:w="1130" w:type="dxa"/>
            <w:vMerge w:val="continue"/>
            <w:tcBorders>
              <w:bottom w:val="single" w:color="auto" w:sz="4" w:space="0"/>
            </w:tcBorders>
            <w:noWrap w:val="0"/>
            <w:vAlign w:val="center"/>
          </w:tcPr>
          <w:p w14:paraId="65B5F27B">
            <w:pPr>
              <w:snapToGrid w:val="0"/>
              <w:spacing w:line="360" w:lineRule="auto"/>
              <w:jc w:val="center"/>
              <w:rPr>
                <w:rFonts w:hint="eastAsia" w:ascii="宋体" w:hAnsi="宋体" w:cs="宋体"/>
                <w:b/>
                <w:sz w:val="21"/>
                <w:szCs w:val="21"/>
                <w:highlight w:val="none"/>
              </w:rPr>
            </w:pPr>
          </w:p>
        </w:tc>
        <w:tc>
          <w:tcPr>
            <w:tcW w:w="4491" w:type="dxa"/>
            <w:tcBorders>
              <w:top w:val="single" w:color="auto" w:sz="4" w:space="0"/>
              <w:left w:val="single" w:color="auto" w:sz="4" w:space="0"/>
              <w:bottom w:val="single" w:color="auto" w:sz="4" w:space="0"/>
              <w:right w:val="single" w:color="auto" w:sz="4" w:space="0"/>
            </w:tcBorders>
            <w:noWrap w:val="0"/>
            <w:vAlign w:val="center"/>
          </w:tcPr>
          <w:p w14:paraId="1BEF3B7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sz w:val="21"/>
                <w:szCs w:val="21"/>
                <w:highlight w:val="none"/>
                <w:lang w:eastAsia="zh-CN"/>
              </w:rPr>
            </w:pPr>
            <w:r>
              <w:rPr>
                <w:rFonts w:hint="eastAsia" w:ascii="宋体" w:hAnsi="宋体" w:cs="宋体"/>
                <w:b/>
                <w:sz w:val="21"/>
                <w:szCs w:val="21"/>
                <w:highlight w:val="none"/>
                <w:lang w:val="en-US" w:eastAsia="zh-CN"/>
              </w:rPr>
              <w:t>其他：</w:t>
            </w:r>
            <w:r>
              <w:rPr>
                <w:rFonts w:hint="eastAsia" w:ascii="仿宋_GB2312" w:hAnsi="仿宋_GB2312" w:eastAsia="仿宋_GB2312" w:cs="仿宋_GB2312"/>
                <w:color w:val="000000"/>
                <w:kern w:val="2"/>
                <w:sz w:val="21"/>
                <w:szCs w:val="21"/>
                <w:lang w:val="en-US" w:eastAsia="zh-CN" w:bidi="ar-SA"/>
              </w:rPr>
              <w:t>供应商必须自行为其竞标产品（或服务）侵犯他人的知识产权或者专利成果的行为承担相应法律责任。</w:t>
            </w:r>
          </w:p>
        </w:tc>
        <w:tc>
          <w:tcPr>
            <w:tcW w:w="3856" w:type="dxa"/>
            <w:tcBorders>
              <w:top w:val="single" w:color="auto" w:sz="4" w:space="0"/>
              <w:left w:val="single" w:color="auto" w:sz="4" w:space="0"/>
              <w:bottom w:val="single" w:color="auto" w:sz="4" w:space="0"/>
              <w:right w:val="single" w:color="auto" w:sz="4" w:space="0"/>
            </w:tcBorders>
            <w:noWrap w:val="0"/>
            <w:vAlign w:val="center"/>
          </w:tcPr>
          <w:p w14:paraId="4052AC1A">
            <w:pPr>
              <w:pStyle w:val="6"/>
              <w:spacing w:before="0" w:beforeAutospacing="0" w:after="0" w:afterAutospacing="0" w:line="240" w:lineRule="auto"/>
              <w:rPr>
                <w:rFonts w:hint="eastAsia" w:ascii="仿宋_GB2312" w:hAnsi="仿宋_GB2312" w:eastAsia="仿宋_GB2312" w:cs="仿宋_GB2312"/>
                <w:color w:val="000000"/>
                <w:kern w:val="2"/>
                <w:sz w:val="21"/>
                <w:szCs w:val="21"/>
                <w:lang w:val="en-US" w:eastAsia="zh-CN" w:bidi="ar-SA"/>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14:paraId="679059EF">
            <w:pPr>
              <w:pStyle w:val="6"/>
              <w:spacing w:before="0" w:beforeAutospacing="0" w:after="0" w:afterAutospacing="0" w:line="240" w:lineRule="auto"/>
              <w:rPr>
                <w:rFonts w:hint="eastAsia" w:ascii="仿宋_GB2312" w:hAnsi="仿宋_GB2312" w:eastAsia="仿宋_GB2312" w:cs="仿宋_GB2312"/>
                <w:color w:val="000000"/>
                <w:kern w:val="2"/>
                <w:sz w:val="21"/>
                <w:szCs w:val="21"/>
                <w:lang w:val="en-US" w:eastAsia="zh-CN" w:bidi="ar-SA"/>
              </w:rPr>
            </w:pPr>
          </w:p>
        </w:tc>
      </w:tr>
    </w:tbl>
    <w:p w14:paraId="6F7883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E65A82"/>
    <w:rsid w:val="60E65A82"/>
    <w:rsid w:val="65844557"/>
    <w:rsid w:val="75BF2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00" w:lineRule="exact"/>
      <w:jc w:val="center"/>
      <w:outlineLvl w:val="0"/>
    </w:pPr>
    <w:rPr>
      <w:rFonts w:ascii="Tahoma" w:hAnsi="Tahoma"/>
      <w:b/>
      <w:bCs/>
      <w:kern w:val="44"/>
      <w:sz w:val="32"/>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0"/>
    <w:pPr>
      <w:spacing w:line="300" w:lineRule="atLeast"/>
      <w:ind w:firstLine="570"/>
    </w:pPr>
    <w:rPr>
      <w:rFonts w:ascii="仿宋_GB2312" w:eastAsia="仿宋_GB2312"/>
      <w:sz w:val="28"/>
      <w:szCs w:val="20"/>
    </w:rPr>
  </w:style>
  <w:style w:type="paragraph" w:customStyle="1" w:styleId="6">
    <w:name w:val="Normal (Web)_file_246"/>
    <w:basedOn w:val="7"/>
    <w:unhideWhenUsed/>
    <w:qFormat/>
    <w:uiPriority w:val="99"/>
  </w:style>
  <w:style w:type="paragraph" w:customStyle="1" w:styleId="7">
    <w:name w:val="Normal_file_246"/>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1243</Words>
  <Characters>1282</Characters>
  <Lines>0</Lines>
  <Paragraphs>0</Paragraphs>
  <TotalTime>4</TotalTime>
  <ScaleCrop>false</ScaleCrop>
  <LinksUpToDate>false</LinksUpToDate>
  <CharactersWithSpaces>1284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2026-04-28T08:49:00Z</dcterms:created>
  <dc:creator>陈洁</dc:creator>
  <cp:lastModifiedBy>陈洁</cp:lastModifiedBy>
  <dcterms:modified xsi:type="dcterms:W3CDTF">2026-05-07T04:04:43Z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1D51A7695B664CDDA52AAF2EA34F670A_13</vt:lpwstr>
  </property>
  <property fmtid="{D5CDD505-2E9C-101B-9397-08002B2CF9AE}" pid="4" name="KSOTemplateDocerSaveRecord">
    <vt:lpwstr>eyJoZGlkIjoiY2JiYmIwYWQxMTlkN2NjNDhmOTAxMjU2N2I4ZDYzOWQiLCJ1c2VySWQiOiIyNDgzODAzODAifQ==</vt:lpwstr>
  </property>
</Properties>
</file>